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EC" w:rsidRPr="000431A0" w:rsidRDefault="001D67EC" w:rsidP="001D67EC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Ree</w:t>
      </w:r>
      <w:r w:rsidRPr="007900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chelonnement</w:t>
      </w:r>
      <w:proofErr w:type="spellEnd"/>
      <w:r w:rsidRPr="00272B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de la </w:t>
      </w: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progression de l'investissement</w:t>
      </w:r>
    </w:p>
    <w:p w:rsidR="001D67EC" w:rsidRPr="000431A0" w:rsidRDefault="001D67EC" w:rsidP="001D67EC">
      <w:pPr>
        <w:spacing w:before="240" w:after="240"/>
        <w:ind w:left="280" w:hanging="280"/>
        <w:rPr>
          <w:rFonts w:ascii="Times New Roman" w:eastAsia="Times New Roman" w:hAnsi="Times New Roman" w:cs="Times New Roman"/>
          <w:sz w:val="24"/>
          <w:szCs w:val="24"/>
        </w:rPr>
      </w:pP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   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5288"/>
      </w:tblGrid>
      <w:tr w:rsidR="001D67EC" w:rsidRPr="000431A0" w:rsidTr="001D67EC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Secteur</w:t>
            </w:r>
            <w:bookmarkStart w:id="0" w:name="_GoBack"/>
            <w:bookmarkEnd w:id="0"/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36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fr-FR"/>
              </w:rPr>
              <w:t>Investissement</w:t>
            </w:r>
          </w:p>
        </w:tc>
      </w:tr>
      <w:tr w:rsidR="001D67EC" w:rsidRPr="00DD1661" w:rsidTr="001D67EC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Agence directe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mettant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en œuvre 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s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formulaires administratifs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Commission de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gestion de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 Z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one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économique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industrielle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provinciale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</w:tr>
      <w:tr w:rsidR="001D67EC" w:rsidRPr="00DD1661" w:rsidTr="001D67EC">
        <w:trPr>
          <w:trHeight w:val="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Agence compétente à décider: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Commission de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gestion de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Z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one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économique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industrielle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</w:p>
        </w:tc>
      </w:tr>
      <w:tr w:rsidR="001D67EC" w:rsidRPr="00DD1661" w:rsidTr="001D67EC">
        <w:trPr>
          <w:trHeight w:val="9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Lieu de réception: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Centre de service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d’administration publique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vincial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, 01 rue Le Lai - ville de Hué (Tél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: 0234.3856868)</w:t>
            </w:r>
          </w:p>
        </w:tc>
      </w:tr>
      <w:tr w:rsidR="001D67EC" w:rsidRPr="00DD1661" w:rsidTr="001D67EC">
        <w:trPr>
          <w:trHeight w:val="6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Horaires 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de réception: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lundi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au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vendredi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le samedi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matin (sauf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les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jours fériés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elon la réglementation)</w:t>
            </w:r>
          </w:p>
        </w:tc>
      </w:tr>
      <w:tr w:rsidR="001D67EC" w:rsidRPr="00DD1661" w:rsidTr="001D67EC">
        <w:trPr>
          <w:trHeight w:val="8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Délai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traitement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31A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fr-FR"/>
              </w:rPr>
              <w:t>Quinze jours (15 jours ouvrables à compter de la date de réception d'un dossier complet et valide)</w:t>
            </w:r>
          </w:p>
        </w:tc>
      </w:tr>
      <w:tr w:rsidR="001D67EC" w:rsidRPr="000431A0" w:rsidTr="001D67EC">
        <w:trPr>
          <w:trHeight w:val="3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Honoraires et frais: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Aucun</w:t>
            </w:r>
            <w:proofErr w:type="spellEnd"/>
          </w:p>
        </w:tc>
      </w:tr>
    </w:tbl>
    <w:p w:rsidR="001D67EC" w:rsidRPr="007E39BD" w:rsidRDefault="001D67EC" w:rsidP="001D67EC">
      <w:pPr>
        <w:spacing w:before="240"/>
        <w:ind w:left="280" w:hanging="28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Démarche</w:t>
      </w:r>
      <w:r w:rsidRPr="00026F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de mise en œuvre: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- Étape 1:</w:t>
      </w:r>
      <w:r w:rsidRPr="000431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  <w:t xml:space="preserve"> L'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investisseur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dépose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une proposition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écrite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pour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le </w:t>
      </w:r>
      <w:r w:rsidRPr="007900E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rééchelonnement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la progression à la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ection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 réception 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 retour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des résultats de la Commission de 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gestion de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 Z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one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s 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économique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industrielle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s 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provinciale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(ci-après dénommé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 Commission de gestion) au Centre de service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vincial 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 </w:t>
      </w:r>
      <w:proofErr w:type="spellStart"/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Thua</w:t>
      </w:r>
      <w:proofErr w:type="spellEnd"/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Thien</w:t>
      </w:r>
      <w:proofErr w:type="spellEnd"/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Hue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ection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 réception 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 retour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des résultats remettra 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un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 note de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rendez-vous pour ren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dre 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les résultats à l'individu / à l'organisation.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 proposition écrite de rééchelonnement comprend les éléments suivants: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+ Le fonctionnement du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projet d'investissement 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le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respect des obligations financières envers l'État depuis la délivrance du certificat d'enregistrement d'investissement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ou la décision sur la politique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pour l’investissement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au moment du rééchelonnement;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+ L’e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xplication des raisons et date limite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du </w:t>
      </w:r>
      <w:r w:rsidRPr="007900E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rééchelonnement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du projet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;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La planification de poursuivre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 mise en œuvre du projet, y compris le plan d'apport en capital, l'avancement de 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 construction d'immobilisation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et la mise en service du projet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;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+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L’e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ngagement de l'investisseur à poursuivre la mise en œuvre du projet.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lastRenderedPageBreak/>
        <w:t>- Étape 2: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En cas de non-validité du dossier, dans un délai de 03 jours ouvrables à compter de la date de réception,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la Commission de gestion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notifie par écrit le contenu non valide à l'investisseur à modifier ou à compléter.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Étape 3: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Dans un délai de 15 jours à compter de la date de réception d'une demande valide,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la Commission de gestion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émet un avis écrit sur le rééchelonnement de l'investissement et transmet les résultats au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Centre de service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vincial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 </w:t>
      </w:r>
      <w:proofErr w:type="spellStart"/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Thua</w:t>
      </w:r>
      <w:proofErr w:type="spellEnd"/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Thien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Hue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Étape 4: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ection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 réception 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 retour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des résultats de la Commission de 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gestion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au Centre de service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vincial de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Thua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Thien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Hue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remettra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les résultats aux individus / organisations.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* En cas de modification du calendrier de mise en œuvre du projet indiqué dans le certificat d'enregistrement d'investissement ou la décision de politique d'investissement,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il faudra exécuter selon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les procédures correspondantes de modification du certificat d'enregistrement d'investissement ou de la décision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et il ne faudra pas suivre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cette procédure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D67EC" w:rsidRPr="000431A0" w:rsidRDefault="001D67EC" w:rsidP="001D67EC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Méthode de mise en œuvre:</w:t>
      </w:r>
    </w:p>
    <w:p w:rsidR="001D67EC" w:rsidRPr="007E39BD" w:rsidRDefault="001D67EC" w:rsidP="001D67EC">
      <w:pPr>
        <w:spacing w:after="0"/>
        <w:ind w:right="-5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Directe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Centre de service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vincial 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;</w:t>
      </w:r>
    </w:p>
    <w:p w:rsidR="001D67EC" w:rsidRPr="007E39BD" w:rsidRDefault="001D67EC" w:rsidP="001D67EC">
      <w:pPr>
        <w:spacing w:after="0"/>
        <w:ind w:right="-5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Par les services postaux publics comme prescrit.</w:t>
      </w:r>
    </w:p>
    <w:p w:rsidR="001D67EC" w:rsidRPr="000431A0" w:rsidRDefault="001D67EC" w:rsidP="001D67EC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En ligne sur le portail de la fonction publique provinciale.</w:t>
      </w:r>
    </w:p>
    <w:p w:rsidR="001D67EC" w:rsidRPr="000431A0" w:rsidRDefault="001D67EC" w:rsidP="001D67EC">
      <w:pPr>
        <w:spacing w:after="0"/>
        <w:ind w:left="280" w:hanging="280"/>
        <w:rPr>
          <w:rFonts w:ascii="Times New Roman" w:eastAsia="Times New Roman" w:hAnsi="Times New Roman" w:cs="Times New Roman"/>
          <w:sz w:val="24"/>
          <w:szCs w:val="24"/>
        </w:rPr>
      </w:pP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Dossier</w:t>
      </w: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8465"/>
      </w:tblGrid>
      <w:tr w:rsidR="001D67EC" w:rsidRPr="000431A0" w:rsidTr="006C28B2">
        <w:trPr>
          <w:trHeight w:val="51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Noms des documents</w:t>
            </w:r>
          </w:p>
        </w:tc>
      </w:tr>
      <w:tr w:rsidR="001D67EC" w:rsidRPr="00DD1661" w:rsidTr="006C28B2">
        <w:trPr>
          <w:trHeight w:val="51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3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Proposition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écrite </w:t>
            </w:r>
            <w:r w:rsidRPr="00043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de rééchelonnement de la mise en œuvre du projet d'investissement</w:t>
            </w:r>
          </w:p>
        </w:tc>
      </w:tr>
      <w:tr w:rsidR="001D67EC" w:rsidRPr="00DD1661" w:rsidTr="006C28B2">
        <w:trPr>
          <w:trHeight w:val="141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43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</w:t>
            </w:r>
          </w:p>
        </w:tc>
        <w:tc>
          <w:tcPr>
            <w:tcW w:w="8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7EC" w:rsidRPr="000431A0" w:rsidRDefault="001D67EC" w:rsidP="001D67EC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3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Décision de l'investisseur sur le rééchelonnement de l'avancement de l'investissement (original, joint une copie valide du procès-verbal de réunion du Conseil des membres / Assemblée générale des actionnaires / commandités / propriétaires d'organisations économiques mettant en œuvre des projets d'investissement sur le rééchelonnement ou d'autres documents juridiques conformément à la loi)</w:t>
            </w:r>
          </w:p>
        </w:tc>
      </w:tr>
    </w:tbl>
    <w:p w:rsidR="001D67EC" w:rsidRPr="000431A0" w:rsidRDefault="001D67EC" w:rsidP="001D67E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Nombre de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dossier</w:t>
      </w: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s: 1</w:t>
      </w:r>
    </w:p>
    <w:p w:rsidR="001D67EC" w:rsidRPr="000431A0" w:rsidRDefault="001D67EC" w:rsidP="001D6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IV. Demande:</w:t>
      </w:r>
    </w:p>
    <w:p w:rsidR="001D67EC" w:rsidRPr="000431A0" w:rsidRDefault="001D67EC" w:rsidP="001D67EC">
      <w:pPr>
        <w:ind w:right="-14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      L'investisseur (individu et organisation) ayant un projet d'investissement se voit octroyer un certificat d'enregistrement d'investissement ou une décision de politique d'investissement,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remet une proposition </w:t>
      </w:r>
      <w:r w:rsidRPr="00221A23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rééchelonnement de l'avancement de l'investissement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(avancement de la mise en œuvre du capital d'investissement, l'avancement de la construction et de l'exploitation du projet principal (le cas échéant); l'avancement de la mise en œuvre des objectifs opérationnels du projet d'investissement) </w:t>
      </w:r>
      <w:r w:rsidRPr="000431A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lastRenderedPageBreak/>
        <w:t>par rapport au calendrier spécifié dans le certificat d'enregistrement d'investissement, décision écrite politique d’investissement.</w:t>
      </w:r>
    </w:p>
    <w:p w:rsidR="001D67EC" w:rsidRPr="000431A0" w:rsidRDefault="001D67EC" w:rsidP="001D67EC">
      <w:pPr>
        <w:spacing w:before="240"/>
        <w:ind w:left="1080" w:right="-560" w:hanging="108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3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V. Base juridique:</w:t>
      </w:r>
    </w:p>
    <w:p w:rsidR="001D67EC" w:rsidRPr="007E39BD" w:rsidRDefault="001D67EC" w:rsidP="001D67EC">
      <w:pPr>
        <w:spacing w:before="240"/>
        <w:ind w:right="-5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Loi n° 67/2014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/QH13 de l'Assemblée nationale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promulguée le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26 novembre 2014       </w:t>
      </w:r>
    </w:p>
    <w:p w:rsidR="001D67EC" w:rsidRPr="007E39BD" w:rsidRDefault="001D67EC" w:rsidP="001D67EC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Circulaire n° 16/2015/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TT-BKHDT du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inistère du Plan et de l'Investissement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promulguée le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18 novembre 2015</w:t>
      </w:r>
    </w:p>
    <w:p w:rsidR="001D67EC" w:rsidRDefault="001D67EC" w:rsidP="001D67EC">
      <w:pPr>
        <w:pStyle w:val="ListParagraph"/>
        <w:spacing w:after="0"/>
        <w:ind w:left="0" w:right="-56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</w:p>
    <w:sectPr w:rsidR="001D67EC" w:rsidSect="0058435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4350"/>
    <w:rsid w:val="00127EE4"/>
    <w:rsid w:val="001D67EC"/>
    <w:rsid w:val="00274824"/>
    <w:rsid w:val="00316B50"/>
    <w:rsid w:val="00337036"/>
    <w:rsid w:val="003C25D3"/>
    <w:rsid w:val="003F07EA"/>
    <w:rsid w:val="003F618E"/>
    <w:rsid w:val="004765A0"/>
    <w:rsid w:val="004C6B13"/>
    <w:rsid w:val="004F615A"/>
    <w:rsid w:val="00584350"/>
    <w:rsid w:val="005B262C"/>
    <w:rsid w:val="00645EFC"/>
    <w:rsid w:val="00675D44"/>
    <w:rsid w:val="007609D7"/>
    <w:rsid w:val="00A13A46"/>
    <w:rsid w:val="00A24EDA"/>
    <w:rsid w:val="00A32259"/>
    <w:rsid w:val="00A411F3"/>
    <w:rsid w:val="00A47691"/>
    <w:rsid w:val="00A70636"/>
    <w:rsid w:val="00AA0561"/>
    <w:rsid w:val="00AA141A"/>
    <w:rsid w:val="00B20371"/>
    <w:rsid w:val="00BD461E"/>
    <w:rsid w:val="00C47173"/>
    <w:rsid w:val="00CA7CC0"/>
    <w:rsid w:val="00D756DB"/>
    <w:rsid w:val="00DD1FFC"/>
    <w:rsid w:val="00DE79C8"/>
    <w:rsid w:val="00E56ED5"/>
    <w:rsid w:val="00E82B4E"/>
    <w:rsid w:val="00F11284"/>
    <w:rsid w:val="00F65101"/>
    <w:rsid w:val="00FD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3</cp:revision>
  <dcterms:created xsi:type="dcterms:W3CDTF">2020-08-22T01:19:00Z</dcterms:created>
  <dcterms:modified xsi:type="dcterms:W3CDTF">2020-08-27T07:04:00Z</dcterms:modified>
</cp:coreProperties>
</file>