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6D" w:rsidRPr="00100018" w:rsidRDefault="00974D6D" w:rsidP="00974D6D">
      <w:pPr>
        <w:spacing w:after="240" w:line="276" w:lineRule="auto"/>
        <w:jc w:val="center"/>
        <w:rPr>
          <w:rFonts w:eastAsia="Times New Roman"/>
          <w:color w:val="000000"/>
          <w:lang w:val="fr-FR"/>
        </w:rPr>
      </w:pPr>
      <w:r w:rsidRPr="00100018">
        <w:rPr>
          <w:rFonts w:eastAsia="Times New Roman"/>
          <w:b/>
          <w:bCs/>
          <w:color w:val="000000"/>
          <w:sz w:val="26"/>
          <w:szCs w:val="26"/>
          <w:lang w:val="fr-FR"/>
        </w:rPr>
        <w:t>Fournir des informations sur les projets d'investissement</w:t>
      </w:r>
    </w:p>
    <w:p w:rsidR="00974D6D" w:rsidRDefault="00974D6D" w:rsidP="00974D6D">
      <w:pPr>
        <w:spacing w:before="240" w:after="240" w:line="276" w:lineRule="auto"/>
        <w:ind w:left="280" w:hanging="280"/>
        <w:rPr>
          <w:rFonts w:eastAsia="Times New Roman"/>
          <w:b/>
          <w:bCs/>
          <w:color w:val="000000"/>
          <w:sz w:val="26"/>
          <w:szCs w:val="26"/>
          <w:lang w:val="fr-FR"/>
        </w:rPr>
      </w:pP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t>I.    Informations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813"/>
      </w:tblGrid>
      <w:tr w:rsidR="00974D6D" w:rsidRPr="00791183" w:rsidTr="00167870">
        <w:trPr>
          <w:trHeight w:val="364"/>
        </w:trPr>
        <w:tc>
          <w:tcPr>
            <w:tcW w:w="1846" w:type="pct"/>
          </w:tcPr>
          <w:p w:rsidR="00974D6D" w:rsidRPr="007D70B0" w:rsidRDefault="00974D6D" w:rsidP="00167870">
            <w:pPr>
              <w:spacing w:line="276" w:lineRule="auto"/>
              <w:ind w:left="220"/>
              <w:jc w:val="both"/>
              <w:rPr>
                <w:rFonts w:eastAsia="Times New Roman"/>
                <w:lang w:val="fr-FR"/>
              </w:rPr>
            </w:pPr>
            <w:r w:rsidRPr="00026F4A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Domaine</w:t>
            </w:r>
          </w:p>
        </w:tc>
        <w:tc>
          <w:tcPr>
            <w:tcW w:w="3154" w:type="pct"/>
          </w:tcPr>
          <w:p w:rsidR="00974D6D" w:rsidRPr="007D70B0" w:rsidRDefault="00974D6D" w:rsidP="00167870">
            <w:pPr>
              <w:spacing w:line="276" w:lineRule="auto"/>
              <w:ind w:left="100"/>
              <w:jc w:val="both"/>
              <w:rPr>
                <w:rFonts w:eastAsia="Times New Roman"/>
                <w:lang w:val="fr-FR"/>
              </w:rPr>
            </w:pPr>
            <w:r w:rsidRPr="00412369">
              <w:rPr>
                <w:rFonts w:eastAsia="Times New Roman"/>
                <w:noProof/>
                <w:color w:val="000000"/>
                <w:sz w:val="26"/>
                <w:szCs w:val="26"/>
                <w:lang w:val="fr-FR"/>
              </w:rPr>
              <w:t>Investissement</w:t>
            </w:r>
          </w:p>
        </w:tc>
      </w:tr>
      <w:tr w:rsidR="00974D6D" w:rsidRPr="00791183" w:rsidTr="00167870">
        <w:trPr>
          <w:trHeight w:val="709"/>
        </w:trPr>
        <w:tc>
          <w:tcPr>
            <w:tcW w:w="1846" w:type="pct"/>
          </w:tcPr>
          <w:p w:rsidR="00974D6D" w:rsidRPr="007D70B0" w:rsidRDefault="00974D6D" w:rsidP="00167870">
            <w:pPr>
              <w:spacing w:line="276" w:lineRule="auto"/>
              <w:ind w:left="220"/>
              <w:jc w:val="both"/>
              <w:rPr>
                <w:rFonts w:eastAsia="Times New Roman"/>
                <w:lang w:val="fr-FR"/>
              </w:rPr>
            </w:pPr>
            <w:r w:rsidRPr="00026F4A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Agence directe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mettant</w:t>
            </w:r>
            <w:r w:rsidRPr="00026F4A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en œuvre le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s</w:t>
            </w:r>
            <w:r w:rsidRPr="00026F4A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formulaires administratifs</w:t>
            </w:r>
          </w:p>
        </w:tc>
        <w:tc>
          <w:tcPr>
            <w:tcW w:w="3154" w:type="pct"/>
          </w:tcPr>
          <w:p w:rsidR="00974D6D" w:rsidRPr="007D70B0" w:rsidRDefault="00974D6D" w:rsidP="00167870">
            <w:pPr>
              <w:spacing w:line="276" w:lineRule="auto"/>
              <w:ind w:left="100"/>
              <w:jc w:val="both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Commission de 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gestion de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s Z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one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s 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économique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s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,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industrielle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s 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provinciale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s</w:t>
            </w:r>
          </w:p>
        </w:tc>
      </w:tr>
      <w:tr w:rsidR="00974D6D" w:rsidRPr="00791183" w:rsidTr="00167870">
        <w:trPr>
          <w:trHeight w:val="709"/>
        </w:trPr>
        <w:tc>
          <w:tcPr>
            <w:tcW w:w="1846" w:type="pct"/>
          </w:tcPr>
          <w:p w:rsidR="00974D6D" w:rsidRPr="00026F4A" w:rsidRDefault="00974D6D" w:rsidP="00167870">
            <w:pPr>
              <w:spacing w:line="276" w:lineRule="auto"/>
              <w:ind w:left="220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Agence compétente à décider</w:t>
            </w:r>
          </w:p>
        </w:tc>
        <w:tc>
          <w:tcPr>
            <w:tcW w:w="3154" w:type="pct"/>
          </w:tcPr>
          <w:p w:rsidR="00974D6D" w:rsidRDefault="00974D6D" w:rsidP="00167870">
            <w:pPr>
              <w:spacing w:line="276" w:lineRule="auto"/>
              <w:ind w:left="100"/>
              <w:jc w:val="both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Commission de 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gestion de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s Z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one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s 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économique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s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,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industrielle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s </w:t>
            </w:r>
            <w:r w:rsidRPr="00412369">
              <w:rPr>
                <w:rFonts w:eastAsia="Times New Roman"/>
                <w:color w:val="000000"/>
                <w:sz w:val="26"/>
                <w:szCs w:val="26"/>
                <w:lang w:val="fr-FR"/>
              </w:rPr>
              <w:t>provinciale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s</w:t>
            </w:r>
          </w:p>
        </w:tc>
      </w:tr>
      <w:tr w:rsidR="00974D6D" w:rsidRPr="00791183" w:rsidTr="00167870">
        <w:trPr>
          <w:trHeight w:val="709"/>
        </w:trPr>
        <w:tc>
          <w:tcPr>
            <w:tcW w:w="1846" w:type="pct"/>
          </w:tcPr>
          <w:p w:rsidR="00974D6D" w:rsidRPr="007D70B0" w:rsidRDefault="00974D6D" w:rsidP="00167870">
            <w:pPr>
              <w:spacing w:line="276" w:lineRule="auto"/>
              <w:ind w:left="220"/>
              <w:jc w:val="both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Lieu de réception</w:t>
            </w:r>
          </w:p>
        </w:tc>
        <w:tc>
          <w:tcPr>
            <w:tcW w:w="3154" w:type="pct"/>
          </w:tcPr>
          <w:p w:rsidR="00974D6D" w:rsidRPr="007D70B0" w:rsidRDefault="00974D6D" w:rsidP="00167870">
            <w:pPr>
              <w:spacing w:line="276" w:lineRule="auto"/>
              <w:ind w:left="100"/>
              <w:jc w:val="both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Centre de service</w:t>
            </w:r>
            <w:r w:rsidRPr="00026F4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d’administration publique </w:t>
            </w:r>
            <w:r w:rsidRPr="00026F4A">
              <w:rPr>
                <w:rFonts w:eastAsia="Times New Roman"/>
                <w:color w:val="000000"/>
                <w:sz w:val="26"/>
                <w:szCs w:val="26"/>
                <w:lang w:val="fr-FR"/>
              </w:rPr>
              <w:t>pro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vincial</w:t>
            </w:r>
            <w:r w:rsidRPr="00026F4A">
              <w:rPr>
                <w:rFonts w:eastAsia="Times New Roman"/>
                <w:color w:val="000000"/>
                <w:sz w:val="26"/>
                <w:szCs w:val="26"/>
                <w:lang w:val="fr-FR"/>
              </w:rPr>
              <w:t>, 01 rue Le Lai - ville de Hué (Tél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026F4A">
              <w:rPr>
                <w:rFonts w:eastAsia="Times New Roman"/>
                <w:color w:val="000000"/>
                <w:sz w:val="26"/>
                <w:szCs w:val="26"/>
                <w:lang w:val="fr-FR"/>
              </w:rPr>
              <w:t>: 0234.3856868)</w:t>
            </w:r>
          </w:p>
        </w:tc>
      </w:tr>
      <w:tr w:rsidR="00974D6D" w:rsidRPr="00791183" w:rsidTr="00167870">
        <w:trPr>
          <w:trHeight w:val="709"/>
        </w:trPr>
        <w:tc>
          <w:tcPr>
            <w:tcW w:w="1846" w:type="pct"/>
          </w:tcPr>
          <w:p w:rsidR="00974D6D" w:rsidRDefault="00974D6D" w:rsidP="00167870">
            <w:pPr>
              <w:spacing w:line="276" w:lineRule="auto"/>
              <w:ind w:left="220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Horaires </w:t>
            </w:r>
            <w:r w:rsidRPr="00026F4A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de réception</w:t>
            </w:r>
          </w:p>
        </w:tc>
        <w:tc>
          <w:tcPr>
            <w:tcW w:w="3154" w:type="pct"/>
          </w:tcPr>
          <w:p w:rsidR="00974D6D" w:rsidRDefault="00974D6D" w:rsidP="00167870">
            <w:pPr>
              <w:spacing w:line="276" w:lineRule="auto"/>
              <w:ind w:left="100"/>
              <w:jc w:val="both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r w:rsidRPr="00026F4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Du 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lundi </w:t>
            </w:r>
            <w:r w:rsidRPr="00026F4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au 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vendredi </w:t>
            </w:r>
            <w:r w:rsidRPr="00026F4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et 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le samedi</w:t>
            </w:r>
            <w:r w:rsidRPr="00026F4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matin (sauf 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les </w:t>
            </w:r>
            <w:r w:rsidRPr="00026F4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jours fériés 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s</w:t>
            </w:r>
            <w:r w:rsidRPr="00026F4A">
              <w:rPr>
                <w:rFonts w:eastAsia="Times New Roman"/>
                <w:color w:val="000000"/>
                <w:sz w:val="26"/>
                <w:szCs w:val="26"/>
                <w:lang w:val="fr-FR"/>
              </w:rPr>
              <w:t>elon la réglementation)</w:t>
            </w:r>
          </w:p>
        </w:tc>
      </w:tr>
      <w:tr w:rsidR="00974D6D" w:rsidRPr="00791183" w:rsidTr="00167870">
        <w:trPr>
          <w:trHeight w:val="345"/>
        </w:trPr>
        <w:tc>
          <w:tcPr>
            <w:tcW w:w="1846" w:type="pct"/>
          </w:tcPr>
          <w:p w:rsidR="00974D6D" w:rsidRPr="007D70B0" w:rsidRDefault="00974D6D" w:rsidP="00167870">
            <w:pPr>
              <w:spacing w:line="276" w:lineRule="auto"/>
              <w:ind w:left="220"/>
              <w:jc w:val="both"/>
              <w:rPr>
                <w:rFonts w:eastAsia="Times New Roman"/>
                <w:lang w:val="fr-FR"/>
              </w:rPr>
            </w:pPr>
            <w:r w:rsidRPr="00026F4A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Délai de règlement</w:t>
            </w:r>
          </w:p>
        </w:tc>
        <w:tc>
          <w:tcPr>
            <w:tcW w:w="3154" w:type="pct"/>
          </w:tcPr>
          <w:p w:rsidR="00974D6D" w:rsidRPr="007D70B0" w:rsidRDefault="00974D6D" w:rsidP="00167870">
            <w:pPr>
              <w:spacing w:line="276" w:lineRule="auto"/>
              <w:ind w:left="100"/>
              <w:jc w:val="both"/>
              <w:rPr>
                <w:rFonts w:eastAsia="Times New Roman"/>
                <w:lang w:val="fr-FR"/>
              </w:rPr>
            </w:pPr>
            <w:r w:rsidRPr="007D70B0">
              <w:rPr>
                <w:rFonts w:eastAsia="Times New Roman"/>
                <w:color w:val="333333"/>
                <w:sz w:val="26"/>
                <w:szCs w:val="26"/>
                <w:lang w:val="fr-FR"/>
              </w:rPr>
              <w:t xml:space="preserve">5 jours ouvrables après réception de la demande écrite </w:t>
            </w:r>
          </w:p>
        </w:tc>
      </w:tr>
      <w:tr w:rsidR="00974D6D" w:rsidRPr="003804C2" w:rsidTr="00167870">
        <w:trPr>
          <w:trHeight w:val="345"/>
        </w:trPr>
        <w:tc>
          <w:tcPr>
            <w:tcW w:w="1846" w:type="pct"/>
          </w:tcPr>
          <w:p w:rsidR="00974D6D" w:rsidRPr="007D70B0" w:rsidRDefault="00974D6D" w:rsidP="00167870">
            <w:pPr>
              <w:spacing w:line="276" w:lineRule="auto"/>
              <w:ind w:left="220"/>
              <w:jc w:val="both"/>
              <w:rPr>
                <w:rFonts w:eastAsia="Times New Roman"/>
                <w:lang w:val="fr-FR"/>
              </w:rPr>
            </w:pPr>
            <w:r w:rsidRPr="007D70B0"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Honoraires et frais</w:t>
            </w:r>
          </w:p>
        </w:tc>
        <w:tc>
          <w:tcPr>
            <w:tcW w:w="3154" w:type="pct"/>
          </w:tcPr>
          <w:p w:rsidR="00974D6D" w:rsidRPr="007D70B0" w:rsidRDefault="00974D6D" w:rsidP="00167870">
            <w:pPr>
              <w:spacing w:line="276" w:lineRule="auto"/>
              <w:ind w:left="100"/>
              <w:jc w:val="both"/>
              <w:rPr>
                <w:rFonts w:eastAsia="Times New Roman"/>
                <w:lang w:val="fr-FR"/>
              </w:rPr>
            </w:pPr>
            <w:r w:rsidRPr="007D70B0">
              <w:rPr>
                <w:rFonts w:eastAsia="Times New Roman"/>
                <w:color w:val="333333"/>
                <w:sz w:val="26"/>
                <w:szCs w:val="26"/>
                <w:lang w:val="fr-FR"/>
              </w:rPr>
              <w:t>Aucun</w:t>
            </w:r>
          </w:p>
        </w:tc>
      </w:tr>
    </w:tbl>
    <w:p w:rsidR="00974D6D" w:rsidRPr="007D70B0" w:rsidRDefault="00974D6D" w:rsidP="00974D6D">
      <w:pPr>
        <w:spacing w:before="240" w:line="276" w:lineRule="auto"/>
        <w:rPr>
          <w:rFonts w:eastAsia="Times New Roman"/>
          <w:lang w:val="fr-FR"/>
        </w:rPr>
      </w:pP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t xml:space="preserve">II. </w:t>
      </w:r>
      <w:r>
        <w:rPr>
          <w:rFonts w:eastAsia="Times New Roman"/>
          <w:b/>
          <w:bCs/>
          <w:color w:val="000000"/>
          <w:sz w:val="26"/>
          <w:szCs w:val="26"/>
          <w:lang w:val="fr-FR"/>
        </w:rPr>
        <w:t>Démarche</w:t>
      </w:r>
      <w:r w:rsidRPr="00026F4A">
        <w:rPr>
          <w:rFonts w:eastAsia="Times New Roman"/>
          <w:b/>
          <w:bCs/>
          <w:color w:val="000000"/>
          <w:sz w:val="26"/>
          <w:szCs w:val="26"/>
          <w:lang w:val="fr-FR"/>
        </w:rPr>
        <w:t xml:space="preserve"> de mise en œuvre:</w:t>
      </w:r>
    </w:p>
    <w:p w:rsidR="00974D6D" w:rsidRPr="007D70B0" w:rsidRDefault="00974D6D" w:rsidP="00974D6D">
      <w:pPr>
        <w:spacing w:line="276" w:lineRule="auto"/>
        <w:jc w:val="both"/>
        <w:rPr>
          <w:rFonts w:eastAsia="Times New Roman"/>
          <w:lang w:val="fr-FR"/>
        </w:rPr>
      </w:pP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- </w:t>
      </w: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t>Étape 1: L'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investisseur </w:t>
      </w:r>
      <w:r>
        <w:rPr>
          <w:rFonts w:eastAsia="Times New Roman"/>
          <w:color w:val="000000"/>
          <w:sz w:val="26"/>
          <w:szCs w:val="26"/>
          <w:lang w:val="fr-FR"/>
        </w:rPr>
        <w:t>dépose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 une demande 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de 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fournir des informations sur la planification, </w:t>
      </w:r>
      <w:r>
        <w:rPr>
          <w:rFonts w:eastAsia="Times New Roman"/>
          <w:color w:val="000000"/>
          <w:sz w:val="26"/>
          <w:szCs w:val="26"/>
          <w:lang w:val="fr-FR"/>
        </w:rPr>
        <w:t>le répertoire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 de projets d'investissement et d'autres informations liées au</w:t>
      </w:r>
      <w:r>
        <w:rPr>
          <w:rFonts w:eastAsia="Times New Roman"/>
          <w:color w:val="000000"/>
          <w:sz w:val="26"/>
          <w:szCs w:val="26"/>
          <w:lang w:val="fr-FR"/>
        </w:rPr>
        <w:t>x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 projet</w:t>
      </w:r>
      <w:r>
        <w:rPr>
          <w:rFonts w:eastAsia="Times New Roman"/>
          <w:color w:val="000000"/>
          <w:sz w:val="26"/>
          <w:szCs w:val="26"/>
          <w:lang w:val="fr-FR"/>
        </w:rPr>
        <w:t>s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 d'investissement </w:t>
      </w:r>
      <w:r>
        <w:rPr>
          <w:rFonts w:eastAsia="Times New Roman"/>
          <w:color w:val="000000"/>
          <w:sz w:val="26"/>
          <w:szCs w:val="26"/>
          <w:lang w:val="fr-FR"/>
        </w:rPr>
        <w:t>à la</w:t>
      </w:r>
      <w:r w:rsidRPr="000431A0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>
        <w:rPr>
          <w:rFonts w:eastAsia="Times New Roman"/>
          <w:color w:val="000000"/>
          <w:sz w:val="26"/>
          <w:szCs w:val="26"/>
          <w:lang w:val="fr-FR"/>
        </w:rPr>
        <w:t>S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ection 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de réception 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et </w:t>
      </w:r>
      <w:r>
        <w:rPr>
          <w:rFonts w:eastAsia="Times New Roman"/>
          <w:color w:val="000000"/>
          <w:sz w:val="26"/>
          <w:szCs w:val="26"/>
          <w:lang w:val="fr-FR"/>
        </w:rPr>
        <w:t>de retour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>
        <w:rPr>
          <w:rFonts w:eastAsia="Times New Roman"/>
          <w:color w:val="000000"/>
          <w:sz w:val="26"/>
          <w:szCs w:val="26"/>
          <w:lang w:val="fr-FR"/>
        </w:rPr>
        <w:t>des résultats au Centre de service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 de l'administration publique pro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vincial </w:t>
      </w:r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de </w:t>
      </w:r>
      <w:proofErr w:type="spellStart"/>
      <w:r w:rsidRPr="007E39BD">
        <w:rPr>
          <w:rFonts w:eastAsia="Times New Roman"/>
          <w:color w:val="000000"/>
          <w:sz w:val="26"/>
          <w:szCs w:val="26"/>
          <w:lang w:val="fr-FR"/>
        </w:rPr>
        <w:t>Thua</w:t>
      </w:r>
      <w:proofErr w:type="spellEnd"/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E39BD">
        <w:rPr>
          <w:rFonts w:eastAsia="Times New Roman"/>
          <w:color w:val="000000"/>
          <w:sz w:val="26"/>
          <w:szCs w:val="26"/>
          <w:lang w:val="fr-FR"/>
        </w:rPr>
        <w:t>Thien</w:t>
      </w:r>
      <w:proofErr w:type="spellEnd"/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 Hue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. </w:t>
      </w:r>
      <w:r>
        <w:rPr>
          <w:rFonts w:eastAsia="Times New Roman"/>
          <w:color w:val="000000"/>
          <w:sz w:val="26"/>
          <w:szCs w:val="26"/>
          <w:lang w:val="fr-FR"/>
        </w:rPr>
        <w:t>La</w:t>
      </w:r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>
        <w:rPr>
          <w:rFonts w:eastAsia="Times New Roman"/>
          <w:color w:val="000000"/>
          <w:sz w:val="26"/>
          <w:szCs w:val="26"/>
          <w:lang w:val="fr-FR"/>
        </w:rPr>
        <w:t>S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ection 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de réception 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et </w:t>
      </w:r>
      <w:r>
        <w:rPr>
          <w:rFonts w:eastAsia="Times New Roman"/>
          <w:color w:val="000000"/>
          <w:sz w:val="26"/>
          <w:szCs w:val="26"/>
          <w:lang w:val="fr-FR"/>
        </w:rPr>
        <w:t>de retour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des résultats remettra </w:t>
      </w:r>
      <w:r w:rsidRPr="007E39BD">
        <w:rPr>
          <w:rFonts w:eastAsia="Times New Roman"/>
          <w:color w:val="000000"/>
          <w:sz w:val="26"/>
          <w:szCs w:val="26"/>
          <w:lang w:val="fr-FR"/>
        </w:rPr>
        <w:t>un</w:t>
      </w:r>
      <w:r>
        <w:rPr>
          <w:rFonts w:eastAsia="Times New Roman"/>
          <w:color w:val="000000"/>
          <w:sz w:val="26"/>
          <w:szCs w:val="26"/>
          <w:lang w:val="fr-FR"/>
        </w:rPr>
        <w:t>e note de</w:t>
      </w:r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 rendez-vous pour ren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dre </w:t>
      </w:r>
      <w:r w:rsidRPr="007E39BD">
        <w:rPr>
          <w:rFonts w:eastAsia="Times New Roman"/>
          <w:color w:val="000000"/>
          <w:sz w:val="26"/>
          <w:szCs w:val="26"/>
          <w:lang w:val="fr-FR"/>
        </w:rPr>
        <w:t>les résultats à l'individu / à l'organisation.</w:t>
      </w:r>
    </w:p>
    <w:p w:rsidR="00974D6D" w:rsidRPr="007D70B0" w:rsidRDefault="00974D6D" w:rsidP="00974D6D">
      <w:pPr>
        <w:spacing w:line="276" w:lineRule="auto"/>
        <w:jc w:val="both"/>
        <w:rPr>
          <w:rFonts w:eastAsia="Times New Roman"/>
          <w:lang w:val="fr-FR"/>
        </w:rPr>
      </w:pPr>
      <w:r w:rsidRPr="007D70B0">
        <w:rPr>
          <w:rFonts w:eastAsia="Times New Roman"/>
          <w:color w:val="000000"/>
          <w:sz w:val="26"/>
          <w:szCs w:val="26"/>
          <w:lang w:val="fr-FR"/>
        </w:rPr>
        <w:t>-</w:t>
      </w: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t xml:space="preserve"> Étape 2: 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La Commission de </w:t>
      </w:r>
      <w:r w:rsidRPr="00412369">
        <w:rPr>
          <w:rFonts w:eastAsia="Times New Roman"/>
          <w:color w:val="000000"/>
          <w:sz w:val="26"/>
          <w:szCs w:val="26"/>
          <w:lang w:val="fr-FR"/>
        </w:rPr>
        <w:t xml:space="preserve">gestion </w:t>
      </w:r>
      <w:r w:rsidRPr="007D70B0">
        <w:rPr>
          <w:rFonts w:eastAsia="Times New Roman"/>
          <w:color w:val="000000"/>
          <w:sz w:val="26"/>
          <w:szCs w:val="26"/>
          <w:lang w:val="fr-FR"/>
        </w:rPr>
        <w:t>fournit des informations relevant de son autorité à l'investisseur dans un délai de 5 jours ouvrables à compter de la date de réception de la demande écrite de l'investisseur.</w:t>
      </w:r>
    </w:p>
    <w:p w:rsidR="00974D6D" w:rsidRPr="007D70B0" w:rsidRDefault="00974D6D" w:rsidP="00974D6D">
      <w:pPr>
        <w:spacing w:line="276" w:lineRule="auto"/>
        <w:jc w:val="both"/>
        <w:rPr>
          <w:rFonts w:eastAsia="Times New Roman"/>
          <w:lang w:val="fr-FR"/>
        </w:rPr>
      </w:pP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- </w:t>
      </w: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t>Étape 3: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La Commission de </w:t>
      </w:r>
      <w:r w:rsidRPr="00412369">
        <w:rPr>
          <w:rFonts w:eastAsia="Times New Roman"/>
          <w:color w:val="000000"/>
          <w:sz w:val="26"/>
          <w:szCs w:val="26"/>
          <w:lang w:val="fr-FR"/>
        </w:rPr>
        <w:t xml:space="preserve">gestion 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transmet les résultats au </w:t>
      </w:r>
      <w:r>
        <w:rPr>
          <w:rFonts w:eastAsia="Times New Roman"/>
          <w:color w:val="000000"/>
          <w:sz w:val="26"/>
          <w:szCs w:val="26"/>
          <w:lang w:val="fr-FR"/>
        </w:rPr>
        <w:t>Centre de service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 de l'administration publique pro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vincial </w:t>
      </w:r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de </w:t>
      </w:r>
      <w:proofErr w:type="spellStart"/>
      <w:r w:rsidRPr="007E39BD">
        <w:rPr>
          <w:rFonts w:eastAsia="Times New Roman"/>
          <w:color w:val="000000"/>
          <w:sz w:val="26"/>
          <w:szCs w:val="26"/>
          <w:lang w:val="fr-FR"/>
        </w:rPr>
        <w:t>Thua</w:t>
      </w:r>
      <w:proofErr w:type="spellEnd"/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E39BD">
        <w:rPr>
          <w:rFonts w:eastAsia="Times New Roman"/>
          <w:color w:val="000000"/>
          <w:sz w:val="26"/>
          <w:szCs w:val="26"/>
          <w:lang w:val="fr-FR"/>
        </w:rPr>
        <w:t>Thien</w:t>
      </w:r>
      <w:proofErr w:type="spellEnd"/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 Hue</w:t>
      </w:r>
      <w:r>
        <w:rPr>
          <w:rFonts w:eastAsia="Times New Roman"/>
          <w:color w:val="000000"/>
          <w:sz w:val="26"/>
          <w:szCs w:val="26"/>
          <w:lang w:val="fr-FR"/>
        </w:rPr>
        <w:t>.</w:t>
      </w:r>
    </w:p>
    <w:p w:rsidR="00974D6D" w:rsidRPr="007D70B0" w:rsidRDefault="00974D6D" w:rsidP="00974D6D">
      <w:pPr>
        <w:spacing w:line="276" w:lineRule="auto"/>
        <w:jc w:val="both"/>
        <w:rPr>
          <w:rFonts w:eastAsia="Times New Roman"/>
          <w:lang w:val="fr-FR"/>
        </w:rPr>
      </w:pP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t>- Étape 4: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>
        <w:rPr>
          <w:rFonts w:eastAsia="Times New Roman"/>
          <w:color w:val="000000"/>
          <w:sz w:val="26"/>
          <w:szCs w:val="26"/>
          <w:lang w:val="fr-FR"/>
        </w:rPr>
        <w:t>la</w:t>
      </w:r>
      <w:r w:rsidRPr="000431A0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>
        <w:rPr>
          <w:rFonts w:eastAsia="Times New Roman"/>
          <w:color w:val="000000"/>
          <w:sz w:val="26"/>
          <w:szCs w:val="26"/>
          <w:lang w:val="fr-FR"/>
        </w:rPr>
        <w:t>S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ection 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de réception 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et </w:t>
      </w:r>
      <w:r>
        <w:rPr>
          <w:rFonts w:eastAsia="Times New Roman"/>
          <w:color w:val="000000"/>
          <w:sz w:val="26"/>
          <w:szCs w:val="26"/>
          <w:lang w:val="fr-FR"/>
        </w:rPr>
        <w:t>de retour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des résultats de la Commission de </w:t>
      </w:r>
      <w:r w:rsidRPr="00412369">
        <w:rPr>
          <w:rFonts w:eastAsia="Times New Roman"/>
          <w:color w:val="000000"/>
          <w:sz w:val="26"/>
          <w:szCs w:val="26"/>
          <w:lang w:val="fr-FR"/>
        </w:rPr>
        <w:t xml:space="preserve">gestion 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du </w:t>
      </w:r>
      <w:r>
        <w:rPr>
          <w:rFonts w:eastAsia="Times New Roman"/>
          <w:color w:val="000000"/>
          <w:sz w:val="26"/>
          <w:szCs w:val="26"/>
          <w:lang w:val="fr-FR"/>
        </w:rPr>
        <w:t>Centre de service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 de l'administration publique pro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vincial </w:t>
      </w:r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de </w:t>
      </w:r>
      <w:proofErr w:type="spellStart"/>
      <w:r w:rsidRPr="007E39BD">
        <w:rPr>
          <w:rFonts w:eastAsia="Times New Roman"/>
          <w:color w:val="000000"/>
          <w:sz w:val="26"/>
          <w:szCs w:val="26"/>
          <w:lang w:val="fr-FR"/>
        </w:rPr>
        <w:t>Thua</w:t>
      </w:r>
      <w:proofErr w:type="spellEnd"/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E39BD">
        <w:rPr>
          <w:rFonts w:eastAsia="Times New Roman"/>
          <w:color w:val="000000"/>
          <w:sz w:val="26"/>
          <w:szCs w:val="26"/>
          <w:lang w:val="fr-FR"/>
        </w:rPr>
        <w:t>Thien</w:t>
      </w:r>
      <w:proofErr w:type="spellEnd"/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 Hue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 remettra</w:t>
      </w:r>
      <w:r w:rsidRPr="000431A0">
        <w:rPr>
          <w:rFonts w:eastAsia="Times New Roman"/>
          <w:color w:val="000000"/>
          <w:sz w:val="26"/>
          <w:szCs w:val="26"/>
          <w:lang w:val="fr-FR"/>
        </w:rPr>
        <w:t xml:space="preserve"> les résultats aux individus / organisations.</w:t>
      </w:r>
    </w:p>
    <w:p w:rsidR="00974D6D" w:rsidRPr="007D70B0" w:rsidRDefault="00974D6D" w:rsidP="00974D6D">
      <w:pPr>
        <w:spacing w:line="276" w:lineRule="auto"/>
        <w:jc w:val="both"/>
        <w:rPr>
          <w:rFonts w:eastAsia="Times New Roman"/>
          <w:lang w:val="fr-FR"/>
        </w:rPr>
      </w:pP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t>Méthode de mise en œuvre:</w:t>
      </w:r>
    </w:p>
    <w:p w:rsidR="00974D6D" w:rsidRPr="007E39BD" w:rsidRDefault="00974D6D" w:rsidP="00974D6D">
      <w:pPr>
        <w:spacing w:line="276" w:lineRule="auto"/>
        <w:ind w:right="-560"/>
        <w:jc w:val="both"/>
        <w:rPr>
          <w:rFonts w:eastAsia="Times New Roman"/>
          <w:lang w:val="fr-FR"/>
        </w:rPr>
      </w:pPr>
      <w:r>
        <w:rPr>
          <w:rFonts w:eastAsia="Times New Roman"/>
          <w:color w:val="000000"/>
          <w:sz w:val="26"/>
          <w:szCs w:val="26"/>
          <w:lang w:val="fr-FR"/>
        </w:rPr>
        <w:t>- Directe</w:t>
      </w:r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 au </w:t>
      </w:r>
      <w:r>
        <w:rPr>
          <w:rFonts w:eastAsia="Times New Roman"/>
          <w:color w:val="000000"/>
          <w:sz w:val="26"/>
          <w:szCs w:val="26"/>
          <w:lang w:val="fr-FR"/>
        </w:rPr>
        <w:t>Centre de service</w:t>
      </w:r>
      <w:r w:rsidRPr="00026F4A">
        <w:rPr>
          <w:rFonts w:eastAsia="Times New Roman"/>
          <w:color w:val="000000"/>
          <w:sz w:val="26"/>
          <w:szCs w:val="26"/>
          <w:lang w:val="fr-FR"/>
        </w:rPr>
        <w:t xml:space="preserve"> de l'administration publique pro</w:t>
      </w:r>
      <w:r>
        <w:rPr>
          <w:rFonts w:eastAsia="Times New Roman"/>
          <w:color w:val="000000"/>
          <w:sz w:val="26"/>
          <w:szCs w:val="26"/>
          <w:lang w:val="fr-FR"/>
        </w:rPr>
        <w:t xml:space="preserve">vincial </w:t>
      </w:r>
      <w:r w:rsidRPr="007E39BD">
        <w:rPr>
          <w:rFonts w:eastAsia="Times New Roman"/>
          <w:color w:val="000000"/>
          <w:sz w:val="26"/>
          <w:szCs w:val="26"/>
          <w:lang w:val="fr-FR"/>
        </w:rPr>
        <w:t>;</w:t>
      </w:r>
    </w:p>
    <w:p w:rsidR="00974D6D" w:rsidRPr="007E39BD" w:rsidRDefault="00974D6D" w:rsidP="00974D6D">
      <w:pPr>
        <w:spacing w:line="276" w:lineRule="auto"/>
        <w:ind w:right="-560"/>
        <w:jc w:val="both"/>
        <w:rPr>
          <w:rFonts w:eastAsia="Times New Roman"/>
          <w:lang w:val="fr-FR"/>
        </w:rPr>
      </w:pPr>
      <w:r w:rsidRPr="007E39BD">
        <w:rPr>
          <w:rFonts w:eastAsia="Times New Roman"/>
          <w:color w:val="000000"/>
          <w:sz w:val="26"/>
          <w:szCs w:val="26"/>
          <w:lang w:val="fr-FR"/>
        </w:rPr>
        <w:t>- Par les services postaux publics comme prescrit.</w:t>
      </w:r>
    </w:p>
    <w:p w:rsidR="00974D6D" w:rsidRPr="007D70B0" w:rsidRDefault="00974D6D" w:rsidP="00974D6D">
      <w:pPr>
        <w:spacing w:line="276" w:lineRule="auto"/>
        <w:jc w:val="both"/>
        <w:rPr>
          <w:rFonts w:eastAsia="Times New Roman"/>
          <w:lang w:val="fr-FR"/>
        </w:rPr>
      </w:pPr>
      <w:r w:rsidRPr="007E39BD">
        <w:rPr>
          <w:rFonts w:eastAsia="Times New Roman"/>
          <w:color w:val="000000"/>
          <w:sz w:val="26"/>
          <w:szCs w:val="26"/>
          <w:lang w:val="fr-FR"/>
        </w:rPr>
        <w:t>- En ligne sur le portail de la fonction publique provinciale.</w:t>
      </w:r>
    </w:p>
    <w:p w:rsidR="00974D6D" w:rsidRDefault="00974D6D" w:rsidP="00974D6D">
      <w:pPr>
        <w:spacing w:line="276" w:lineRule="auto"/>
        <w:ind w:left="280" w:hanging="280"/>
        <w:rPr>
          <w:rFonts w:eastAsia="Times New Roman"/>
          <w:b/>
          <w:bCs/>
          <w:color w:val="000000"/>
          <w:sz w:val="26"/>
          <w:szCs w:val="26"/>
          <w:lang w:val="fr-FR"/>
        </w:rPr>
      </w:pP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t xml:space="preserve">III. </w:t>
      </w:r>
      <w:r>
        <w:rPr>
          <w:rFonts w:eastAsia="Times New Roman"/>
          <w:b/>
          <w:bCs/>
          <w:color w:val="000000"/>
          <w:sz w:val="26"/>
          <w:szCs w:val="26"/>
          <w:lang w:val="fr-FR"/>
        </w:rPr>
        <w:t>Dossier: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8382"/>
      </w:tblGrid>
      <w:tr w:rsidR="00974D6D" w:rsidRPr="000431A0" w:rsidTr="00167870">
        <w:trPr>
          <w:trHeight w:val="36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D6D" w:rsidRPr="000431A0" w:rsidRDefault="00974D6D" w:rsidP="00167870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D6D" w:rsidRPr="000431A0" w:rsidRDefault="00974D6D" w:rsidP="00167870">
            <w:pPr>
              <w:spacing w:line="276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fr-FR"/>
              </w:rPr>
              <w:t>Noms des documents</w:t>
            </w:r>
          </w:p>
        </w:tc>
      </w:tr>
      <w:tr w:rsidR="00974D6D" w:rsidRPr="00DD1661" w:rsidTr="00167870">
        <w:trPr>
          <w:trHeight w:val="17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D6D" w:rsidRPr="000431A0" w:rsidRDefault="00974D6D" w:rsidP="00167870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D6D" w:rsidRPr="000431A0" w:rsidRDefault="00974D6D" w:rsidP="00167870">
            <w:pPr>
              <w:spacing w:line="276" w:lineRule="auto"/>
              <w:ind w:left="100"/>
              <w:jc w:val="both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Demande</w:t>
            </w:r>
            <w:r w:rsidRPr="000431A0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écrite </w:t>
            </w:r>
            <w:r w:rsidRPr="000431A0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de </w:t>
            </w:r>
            <w:r>
              <w:rPr>
                <w:rFonts w:eastAsia="Times New Roman"/>
                <w:color w:val="000000"/>
                <w:sz w:val="26"/>
                <w:szCs w:val="26"/>
                <w:lang w:val="fr-FR"/>
              </w:rPr>
              <w:t>fournir des informations de l'investisseur</w:t>
            </w:r>
          </w:p>
        </w:tc>
      </w:tr>
    </w:tbl>
    <w:p w:rsidR="00974D6D" w:rsidRPr="007D70B0" w:rsidRDefault="00974D6D" w:rsidP="00974D6D">
      <w:pPr>
        <w:spacing w:line="276" w:lineRule="auto"/>
        <w:rPr>
          <w:rFonts w:eastAsia="Times New Roman"/>
          <w:lang w:val="fr-FR"/>
        </w:rPr>
      </w:pP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lastRenderedPageBreak/>
        <w:t>Nombre de documents: 1</w:t>
      </w:r>
    </w:p>
    <w:p w:rsidR="00974D6D" w:rsidRPr="007D70B0" w:rsidRDefault="00974D6D" w:rsidP="00974D6D">
      <w:pPr>
        <w:spacing w:line="276" w:lineRule="auto"/>
        <w:jc w:val="both"/>
        <w:rPr>
          <w:rFonts w:eastAsia="Times New Roman"/>
          <w:lang w:val="fr-FR"/>
        </w:rPr>
      </w:pP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t>IV. Demande:</w:t>
      </w:r>
    </w:p>
    <w:p w:rsidR="00974D6D" w:rsidRPr="007D70B0" w:rsidRDefault="00974D6D" w:rsidP="00974D6D">
      <w:pPr>
        <w:spacing w:line="276" w:lineRule="auto"/>
        <w:ind w:right="-140"/>
        <w:jc w:val="both"/>
        <w:rPr>
          <w:rFonts w:eastAsia="Times New Roman"/>
          <w:lang w:val="fr-FR"/>
        </w:rPr>
      </w:pPr>
      <w:r>
        <w:rPr>
          <w:rFonts w:eastAsia="Times New Roman"/>
          <w:color w:val="000000"/>
          <w:sz w:val="26"/>
          <w:szCs w:val="26"/>
          <w:lang w:val="fr-FR"/>
        </w:rPr>
        <w:t>Aucune</w:t>
      </w:r>
    </w:p>
    <w:p w:rsidR="00974D6D" w:rsidRPr="007D70B0" w:rsidRDefault="00974D6D" w:rsidP="00974D6D">
      <w:pPr>
        <w:spacing w:line="276" w:lineRule="auto"/>
        <w:ind w:left="1080" w:right="-560" w:hanging="1080"/>
        <w:jc w:val="both"/>
        <w:rPr>
          <w:rFonts w:eastAsia="Times New Roman"/>
          <w:lang w:val="fr-FR"/>
        </w:rPr>
      </w:pPr>
      <w:r w:rsidRPr="007D70B0">
        <w:rPr>
          <w:rFonts w:eastAsia="Times New Roman"/>
          <w:b/>
          <w:bCs/>
          <w:color w:val="000000"/>
          <w:sz w:val="26"/>
          <w:szCs w:val="26"/>
          <w:lang w:val="fr-FR"/>
        </w:rPr>
        <w:t>V. Base juridique:</w:t>
      </w:r>
    </w:p>
    <w:p w:rsidR="00974D6D" w:rsidRPr="00CE180D" w:rsidRDefault="00974D6D" w:rsidP="00974D6D">
      <w:pPr>
        <w:spacing w:line="276" w:lineRule="auto"/>
        <w:rPr>
          <w:rFonts w:eastAsia="Times New Roman"/>
          <w:lang w:val="fr-FR"/>
        </w:rPr>
      </w:pPr>
      <w:r>
        <w:rPr>
          <w:rFonts w:eastAsia="Times New Roman"/>
          <w:color w:val="000000"/>
          <w:sz w:val="26"/>
          <w:szCs w:val="26"/>
          <w:lang w:val="fr-FR"/>
        </w:rPr>
        <w:t>Décret n ° 118/2015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/ND-CP du gouvernement </w:t>
      </w:r>
      <w:r>
        <w:rPr>
          <w:rFonts w:eastAsia="Times New Roman"/>
          <w:color w:val="000000"/>
          <w:sz w:val="26"/>
          <w:szCs w:val="26"/>
          <w:lang w:val="fr-FR"/>
        </w:rPr>
        <w:t>promulgué le</w:t>
      </w:r>
      <w:r w:rsidRPr="007E39BD">
        <w:rPr>
          <w:rFonts w:eastAsia="Times New Roman"/>
          <w:color w:val="000000"/>
          <w:sz w:val="26"/>
          <w:szCs w:val="26"/>
          <w:lang w:val="fr-FR"/>
        </w:rPr>
        <w:t xml:space="preserve"> </w:t>
      </w:r>
      <w:r w:rsidRPr="007D70B0">
        <w:rPr>
          <w:rFonts w:eastAsia="Times New Roman"/>
          <w:color w:val="000000"/>
          <w:sz w:val="26"/>
          <w:szCs w:val="26"/>
          <w:lang w:val="fr-FR"/>
        </w:rPr>
        <w:t xml:space="preserve">12/11/2015 </w:t>
      </w:r>
    </w:p>
    <w:p w:rsidR="00BB7DD9" w:rsidRPr="00186FFB" w:rsidRDefault="00974D6D" w:rsidP="00186FFB"/>
    <w:sectPr w:rsidR="00BB7DD9" w:rsidRPr="00186FFB" w:rsidSect="0058435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CE3BB9"/>
    <w:rsid w:val="00030523"/>
    <w:rsid w:val="000F3182"/>
    <w:rsid w:val="00186FFB"/>
    <w:rsid w:val="00274824"/>
    <w:rsid w:val="00316B50"/>
    <w:rsid w:val="00373418"/>
    <w:rsid w:val="003C25D3"/>
    <w:rsid w:val="003F07EA"/>
    <w:rsid w:val="003F618E"/>
    <w:rsid w:val="004765A0"/>
    <w:rsid w:val="004C6B13"/>
    <w:rsid w:val="004F615A"/>
    <w:rsid w:val="005B262C"/>
    <w:rsid w:val="00625B90"/>
    <w:rsid w:val="00645EFC"/>
    <w:rsid w:val="00675D44"/>
    <w:rsid w:val="007609D7"/>
    <w:rsid w:val="008A1B44"/>
    <w:rsid w:val="00974D6D"/>
    <w:rsid w:val="00A13A46"/>
    <w:rsid w:val="00A24EDA"/>
    <w:rsid w:val="00A32259"/>
    <w:rsid w:val="00A411F3"/>
    <w:rsid w:val="00A47691"/>
    <w:rsid w:val="00A70636"/>
    <w:rsid w:val="00AA0561"/>
    <w:rsid w:val="00AA141A"/>
    <w:rsid w:val="00B20371"/>
    <w:rsid w:val="00C47173"/>
    <w:rsid w:val="00CA7CC0"/>
    <w:rsid w:val="00CE3BB9"/>
    <w:rsid w:val="00D756DB"/>
    <w:rsid w:val="00DD1FFC"/>
    <w:rsid w:val="00DE79C8"/>
    <w:rsid w:val="00E56ED5"/>
    <w:rsid w:val="00E82B4E"/>
    <w:rsid w:val="00F11284"/>
    <w:rsid w:val="00F65101"/>
    <w:rsid w:val="00FD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F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>Grizli777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3</cp:revision>
  <dcterms:created xsi:type="dcterms:W3CDTF">2020-08-27T03:37:00Z</dcterms:created>
  <dcterms:modified xsi:type="dcterms:W3CDTF">2020-08-27T04:06:00Z</dcterms:modified>
</cp:coreProperties>
</file>