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1767"/>
        <w:tblW w:w="5000" w:type="pct"/>
        <w:shd w:val="clear" w:color="auto" w:fill="FFFFFF"/>
        <w:tblCellMar>
          <w:left w:w="0" w:type="dxa"/>
          <w:right w:w="0" w:type="dxa"/>
        </w:tblCellMar>
        <w:tblLook w:val="04A0" w:firstRow="1" w:lastRow="0" w:firstColumn="1" w:lastColumn="0" w:noHBand="0" w:noVBand="1"/>
      </w:tblPr>
      <w:tblGrid>
        <w:gridCol w:w="3085"/>
        <w:gridCol w:w="7198"/>
      </w:tblGrid>
      <w:tr w:rsidR="0046363A" w:rsidRPr="000117AF" w:rsidTr="00B30019">
        <w:tc>
          <w:tcPr>
            <w:tcW w:w="1500" w:type="pct"/>
            <w:tcBorders>
              <w:top w:val="single" w:sz="12" w:space="0" w:color="DDDDDD"/>
            </w:tcBorders>
            <w:shd w:val="clear" w:color="auto" w:fill="FFFFFF"/>
            <w:tcMar>
              <w:top w:w="262" w:type="dxa"/>
              <w:left w:w="262" w:type="dxa"/>
              <w:bottom w:w="262" w:type="dxa"/>
              <w:right w:w="262" w:type="dxa"/>
            </w:tcMar>
            <w:hideMark/>
          </w:tcPr>
          <w:p w:rsidR="00B30019" w:rsidRPr="000117AF" w:rsidRDefault="0046363A" w:rsidP="00B30019">
            <w:pPr>
              <w:spacing w:after="0" w:line="240" w:lineRule="auto"/>
              <w:jc w:val="both"/>
              <w:rPr>
                <w:rFonts w:ascii="Times New Roman" w:eastAsia="Times New Roman" w:hAnsi="Times New Roman" w:cs="Times New Roman"/>
                <w:color w:val="000000" w:themeColor="text1"/>
                <w:sz w:val="26"/>
                <w:szCs w:val="26"/>
              </w:rPr>
            </w:pPr>
            <w:r w:rsidRPr="000117AF">
              <w:rPr>
                <w:rFonts w:ascii="Times New Roman" w:eastAsia="Times New Roman" w:hAnsi="Times New Roman" w:cs="Times New Roman"/>
                <w:b/>
                <w:bCs/>
                <w:color w:val="000000" w:themeColor="text1"/>
                <w:sz w:val="26"/>
                <w:szCs w:val="26"/>
                <w:bdr w:val="nil"/>
              </w:rPr>
              <w:t>Field:</w:t>
            </w:r>
          </w:p>
        </w:tc>
        <w:tc>
          <w:tcPr>
            <w:tcW w:w="0" w:type="auto"/>
            <w:tcBorders>
              <w:top w:val="single" w:sz="12" w:space="0" w:color="DDDDDD"/>
            </w:tcBorders>
            <w:shd w:val="clear" w:color="auto" w:fill="FFFFFF"/>
            <w:tcMar>
              <w:top w:w="262" w:type="dxa"/>
              <w:left w:w="262" w:type="dxa"/>
              <w:bottom w:w="262" w:type="dxa"/>
              <w:right w:w="262" w:type="dxa"/>
            </w:tcMar>
            <w:hideMark/>
          </w:tcPr>
          <w:p w:rsidR="00B30019" w:rsidRPr="000117AF" w:rsidRDefault="00FF14AA" w:rsidP="0046363A">
            <w:pPr>
              <w:spacing w:after="0" w:line="240" w:lineRule="auto"/>
              <w:jc w:val="both"/>
              <w:rPr>
                <w:rFonts w:ascii="Times New Roman" w:eastAsia="Times New Roman" w:hAnsi="Times New Roman" w:cs="Times New Roman"/>
                <w:color w:val="000000" w:themeColor="text1"/>
                <w:sz w:val="26"/>
                <w:szCs w:val="26"/>
              </w:rPr>
            </w:pPr>
            <w:r w:rsidRPr="000117AF">
              <w:rPr>
                <w:rFonts w:ascii="Times New Roman" w:hAnsi="Times New Roman" w:cs="Times New Roman"/>
                <w:sz w:val="26"/>
                <w:szCs w:val="26"/>
              </w:rPr>
              <w:t>International commerce</w:t>
            </w:r>
          </w:p>
        </w:tc>
      </w:tr>
      <w:tr w:rsidR="0046363A" w:rsidRPr="000117AF" w:rsidTr="00B30019">
        <w:tc>
          <w:tcPr>
            <w:tcW w:w="0" w:type="auto"/>
            <w:tcBorders>
              <w:top w:val="single" w:sz="12" w:space="0" w:color="DDDDDD"/>
            </w:tcBorders>
            <w:shd w:val="clear" w:color="auto" w:fill="FFFFFF"/>
            <w:tcMar>
              <w:top w:w="262" w:type="dxa"/>
              <w:left w:w="262" w:type="dxa"/>
              <w:bottom w:w="262" w:type="dxa"/>
              <w:right w:w="262" w:type="dxa"/>
            </w:tcMar>
            <w:hideMark/>
          </w:tcPr>
          <w:p w:rsidR="00B30019" w:rsidRPr="000117AF" w:rsidRDefault="0046363A" w:rsidP="00B30019">
            <w:pPr>
              <w:spacing w:after="0" w:line="240" w:lineRule="auto"/>
              <w:jc w:val="both"/>
              <w:rPr>
                <w:rFonts w:ascii="Times New Roman" w:eastAsia="Times New Roman" w:hAnsi="Times New Roman" w:cs="Times New Roman"/>
                <w:color w:val="000000" w:themeColor="text1"/>
                <w:sz w:val="26"/>
                <w:szCs w:val="26"/>
              </w:rPr>
            </w:pPr>
            <w:r w:rsidRPr="000117AF">
              <w:rPr>
                <w:rFonts w:ascii="Times New Roman" w:eastAsia="Times New Roman" w:hAnsi="Times New Roman" w:cs="Times New Roman"/>
                <w:b/>
                <w:bCs/>
                <w:color w:val="000000" w:themeColor="text1"/>
                <w:sz w:val="26"/>
                <w:szCs w:val="26"/>
                <w:bdr w:val="nil"/>
              </w:rPr>
              <w:t>Agency in charge</w:t>
            </w:r>
          </w:p>
        </w:tc>
        <w:tc>
          <w:tcPr>
            <w:tcW w:w="0" w:type="auto"/>
            <w:tcBorders>
              <w:top w:val="single" w:sz="12" w:space="0" w:color="DDDDDD"/>
            </w:tcBorders>
            <w:shd w:val="clear" w:color="auto" w:fill="FFFFFF"/>
            <w:tcMar>
              <w:top w:w="262" w:type="dxa"/>
              <w:left w:w="262" w:type="dxa"/>
              <w:bottom w:w="262" w:type="dxa"/>
              <w:right w:w="262" w:type="dxa"/>
            </w:tcMar>
            <w:hideMark/>
          </w:tcPr>
          <w:p w:rsidR="00B30019" w:rsidRPr="000117AF" w:rsidRDefault="00DE7B8B" w:rsidP="00B30019">
            <w:pPr>
              <w:spacing w:after="0" w:line="240" w:lineRule="auto"/>
              <w:jc w:val="both"/>
              <w:rPr>
                <w:rFonts w:ascii="Times New Roman" w:eastAsia="Times New Roman" w:hAnsi="Times New Roman" w:cs="Times New Roman"/>
                <w:color w:val="000000" w:themeColor="text1"/>
                <w:sz w:val="26"/>
                <w:szCs w:val="26"/>
              </w:rPr>
            </w:pPr>
            <w:hyperlink r:id="rId5" w:history="1">
              <w:r w:rsidR="00335837">
                <w:rPr>
                  <w:rFonts w:ascii="Times New Roman" w:eastAsia="Times New Roman" w:hAnsi="Times New Roman" w:cs="Times New Roman"/>
                  <w:color w:val="000000" w:themeColor="text1"/>
                  <w:sz w:val="26"/>
                  <w:szCs w:val="26"/>
                  <w:bdr w:val="nil"/>
                </w:rPr>
                <w:t>Industry and Trade Department</w:t>
              </w:r>
            </w:hyperlink>
          </w:p>
        </w:tc>
      </w:tr>
      <w:tr w:rsidR="00FF14AA" w:rsidRPr="000117AF" w:rsidTr="00B30019">
        <w:tc>
          <w:tcPr>
            <w:tcW w:w="0" w:type="auto"/>
            <w:tcBorders>
              <w:top w:val="single" w:sz="12" w:space="0" w:color="DDDDDD"/>
            </w:tcBorders>
            <w:shd w:val="clear" w:color="auto" w:fill="FFFFFF"/>
            <w:tcMar>
              <w:top w:w="262" w:type="dxa"/>
              <w:left w:w="262" w:type="dxa"/>
              <w:bottom w:w="262" w:type="dxa"/>
              <w:right w:w="262" w:type="dxa"/>
            </w:tcMar>
          </w:tcPr>
          <w:p w:rsidR="00FF14AA" w:rsidRPr="000117AF" w:rsidRDefault="00FF14AA" w:rsidP="00B30019">
            <w:pPr>
              <w:spacing w:after="0" w:line="240" w:lineRule="auto"/>
              <w:jc w:val="both"/>
              <w:rPr>
                <w:rFonts w:ascii="Times New Roman" w:eastAsia="Times New Roman" w:hAnsi="Times New Roman" w:cs="Times New Roman"/>
                <w:b/>
                <w:bCs/>
                <w:color w:val="000000" w:themeColor="text1"/>
                <w:sz w:val="26"/>
                <w:szCs w:val="26"/>
                <w:bdr w:val="nil"/>
              </w:rPr>
            </w:pPr>
            <w:r w:rsidRPr="000117AF">
              <w:rPr>
                <w:rFonts w:ascii="Times New Roman" w:eastAsia="Times New Roman" w:hAnsi="Times New Roman" w:cs="Times New Roman"/>
                <w:b/>
                <w:bCs/>
                <w:color w:val="000000" w:themeColor="text1"/>
                <w:sz w:val="26"/>
                <w:szCs w:val="26"/>
                <w:bdr w:val="nil"/>
              </w:rPr>
              <w:t xml:space="preserve">Competence agency </w:t>
            </w:r>
          </w:p>
        </w:tc>
        <w:tc>
          <w:tcPr>
            <w:tcW w:w="0" w:type="auto"/>
            <w:tcBorders>
              <w:top w:val="single" w:sz="12" w:space="0" w:color="DDDDDD"/>
            </w:tcBorders>
            <w:shd w:val="clear" w:color="auto" w:fill="FFFFFF"/>
            <w:tcMar>
              <w:top w:w="262" w:type="dxa"/>
              <w:left w:w="262" w:type="dxa"/>
              <w:bottom w:w="262" w:type="dxa"/>
              <w:right w:w="262" w:type="dxa"/>
            </w:tcMar>
          </w:tcPr>
          <w:p w:rsidR="00FF14AA" w:rsidRPr="000117AF" w:rsidRDefault="00DE7B8B" w:rsidP="00B30019">
            <w:pPr>
              <w:spacing w:after="0" w:line="240" w:lineRule="auto"/>
              <w:jc w:val="both"/>
              <w:rPr>
                <w:rFonts w:ascii="Times New Roman" w:hAnsi="Times New Roman" w:cs="Times New Roman"/>
                <w:sz w:val="26"/>
                <w:szCs w:val="26"/>
              </w:rPr>
            </w:pPr>
            <w:hyperlink r:id="rId6" w:history="1">
              <w:r w:rsidR="00335837">
                <w:rPr>
                  <w:rFonts w:ascii="Times New Roman" w:eastAsia="Times New Roman" w:hAnsi="Times New Roman" w:cs="Times New Roman"/>
                  <w:color w:val="000000" w:themeColor="text1"/>
                  <w:sz w:val="26"/>
                  <w:szCs w:val="26"/>
                  <w:bdr w:val="nil"/>
                </w:rPr>
                <w:t>Industry and Trade Department</w:t>
              </w:r>
            </w:hyperlink>
          </w:p>
        </w:tc>
      </w:tr>
      <w:tr w:rsidR="0046363A" w:rsidRPr="000117AF" w:rsidTr="00B30019">
        <w:tc>
          <w:tcPr>
            <w:tcW w:w="0" w:type="auto"/>
            <w:tcBorders>
              <w:top w:val="single" w:sz="12" w:space="0" w:color="DDDDDD"/>
            </w:tcBorders>
            <w:shd w:val="clear" w:color="auto" w:fill="FFFFFF"/>
            <w:tcMar>
              <w:top w:w="262" w:type="dxa"/>
              <w:left w:w="262" w:type="dxa"/>
              <w:bottom w:w="262" w:type="dxa"/>
              <w:right w:w="262" w:type="dxa"/>
            </w:tcMar>
            <w:hideMark/>
          </w:tcPr>
          <w:p w:rsidR="00B30019" w:rsidRPr="000117AF" w:rsidRDefault="003D68F0" w:rsidP="00B30019">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bdr w:val="nil"/>
              </w:rPr>
              <w:t>Receiving unit</w:t>
            </w:r>
          </w:p>
        </w:tc>
        <w:tc>
          <w:tcPr>
            <w:tcW w:w="0" w:type="auto"/>
            <w:tcBorders>
              <w:top w:val="single" w:sz="12" w:space="0" w:color="DDDDDD"/>
            </w:tcBorders>
            <w:shd w:val="clear" w:color="auto" w:fill="FFFFFF"/>
            <w:tcMar>
              <w:top w:w="262" w:type="dxa"/>
              <w:left w:w="262" w:type="dxa"/>
              <w:bottom w:w="262" w:type="dxa"/>
              <w:right w:w="262" w:type="dxa"/>
            </w:tcMar>
            <w:hideMark/>
          </w:tcPr>
          <w:p w:rsidR="00B30019" w:rsidRPr="000117AF" w:rsidRDefault="00FF14AA" w:rsidP="00B30019">
            <w:pPr>
              <w:spacing w:after="0" w:line="240" w:lineRule="auto"/>
              <w:jc w:val="both"/>
              <w:rPr>
                <w:rFonts w:ascii="Times New Roman" w:eastAsia="Times New Roman" w:hAnsi="Times New Roman" w:cs="Times New Roman"/>
                <w:color w:val="000000" w:themeColor="text1"/>
                <w:sz w:val="26"/>
                <w:szCs w:val="26"/>
              </w:rPr>
            </w:pPr>
            <w:r w:rsidRPr="000117AF">
              <w:rPr>
                <w:rFonts w:ascii="Times New Roman" w:eastAsia="Times New Roman" w:hAnsi="Times New Roman" w:cs="Times New Roman"/>
                <w:color w:val="000000" w:themeColor="text1"/>
                <w:sz w:val="26"/>
                <w:szCs w:val="26"/>
                <w:bdr w:val="nil"/>
              </w:rPr>
              <w:t>Thua Thien Hue Public Administrative Services Center,1 Le Lai street - Hue city (Tel: 0234.3856868</w:t>
            </w:r>
            <w:r w:rsidR="0046363A" w:rsidRPr="000117AF">
              <w:rPr>
                <w:rFonts w:ascii="Times New Roman" w:eastAsia="Times New Roman" w:hAnsi="Times New Roman" w:cs="Times New Roman"/>
                <w:color w:val="000000" w:themeColor="text1"/>
                <w:sz w:val="26"/>
                <w:szCs w:val="26"/>
                <w:bdr w:val="nil"/>
              </w:rPr>
              <w:t>)</w:t>
            </w:r>
          </w:p>
        </w:tc>
      </w:tr>
      <w:tr w:rsidR="0046363A" w:rsidRPr="000117AF" w:rsidTr="00B30019">
        <w:tc>
          <w:tcPr>
            <w:tcW w:w="0" w:type="auto"/>
            <w:tcBorders>
              <w:top w:val="single" w:sz="12" w:space="0" w:color="DDDDDD"/>
            </w:tcBorders>
            <w:shd w:val="clear" w:color="auto" w:fill="FFFFFF"/>
            <w:tcMar>
              <w:top w:w="262" w:type="dxa"/>
              <w:left w:w="262" w:type="dxa"/>
              <w:bottom w:w="262" w:type="dxa"/>
              <w:right w:w="262" w:type="dxa"/>
            </w:tcMar>
            <w:hideMark/>
          </w:tcPr>
          <w:p w:rsidR="00B30019" w:rsidRPr="000117AF" w:rsidRDefault="003D68F0" w:rsidP="00B30019">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bdr w:val="nil"/>
              </w:rPr>
              <w:t>Receiving time</w:t>
            </w:r>
          </w:p>
        </w:tc>
        <w:tc>
          <w:tcPr>
            <w:tcW w:w="0" w:type="auto"/>
            <w:tcBorders>
              <w:top w:val="single" w:sz="12" w:space="0" w:color="DDDDDD"/>
            </w:tcBorders>
            <w:shd w:val="clear" w:color="auto" w:fill="FFFFFF"/>
            <w:tcMar>
              <w:top w:w="262" w:type="dxa"/>
              <w:left w:w="262" w:type="dxa"/>
              <w:bottom w:w="262" w:type="dxa"/>
              <w:right w:w="262" w:type="dxa"/>
            </w:tcMar>
            <w:hideMark/>
          </w:tcPr>
          <w:p w:rsidR="00FF14AA" w:rsidRPr="000117AF" w:rsidRDefault="0046363A" w:rsidP="00B30019">
            <w:pPr>
              <w:spacing w:after="0" w:line="240" w:lineRule="auto"/>
              <w:jc w:val="both"/>
              <w:rPr>
                <w:rFonts w:ascii="Times New Roman" w:eastAsia="Times New Roman" w:hAnsi="Times New Roman" w:cs="Times New Roman"/>
                <w:color w:val="000000" w:themeColor="text1"/>
                <w:sz w:val="26"/>
                <w:szCs w:val="26"/>
                <w:bdr w:val="nil"/>
              </w:rPr>
            </w:pPr>
            <w:r w:rsidRPr="000117AF">
              <w:rPr>
                <w:rFonts w:ascii="Times New Roman" w:eastAsia="Times New Roman" w:hAnsi="Times New Roman" w:cs="Times New Roman"/>
                <w:color w:val="000000" w:themeColor="text1"/>
                <w:sz w:val="26"/>
                <w:szCs w:val="26"/>
                <w:bdr w:val="nil"/>
              </w:rPr>
              <w:t xml:space="preserve">Monday to Saturday </w:t>
            </w:r>
            <w:r w:rsidR="00FF14AA" w:rsidRPr="000117AF">
              <w:rPr>
                <w:rFonts w:ascii="Times New Roman" w:eastAsia="Times New Roman" w:hAnsi="Times New Roman" w:cs="Times New Roman"/>
                <w:color w:val="000000" w:themeColor="text1"/>
                <w:sz w:val="26"/>
                <w:szCs w:val="26"/>
                <w:bdr w:val="nil"/>
              </w:rPr>
              <w:t>(except holiday as regulated)</w:t>
            </w:r>
          </w:p>
          <w:p w:rsidR="00B30019" w:rsidRPr="000117AF" w:rsidRDefault="00FF14AA" w:rsidP="00B30019">
            <w:pPr>
              <w:spacing w:after="0" w:line="240" w:lineRule="auto"/>
              <w:jc w:val="both"/>
              <w:rPr>
                <w:rFonts w:ascii="Times New Roman" w:eastAsia="Times New Roman" w:hAnsi="Times New Roman" w:cs="Times New Roman"/>
                <w:color w:val="000000" w:themeColor="text1"/>
                <w:sz w:val="26"/>
                <w:szCs w:val="26"/>
              </w:rPr>
            </w:pPr>
            <w:r w:rsidRPr="000117AF">
              <w:rPr>
                <w:rFonts w:ascii="Times New Roman" w:eastAsia="Times New Roman" w:hAnsi="Times New Roman" w:cs="Times New Roman"/>
                <w:color w:val="000000" w:themeColor="text1"/>
                <w:sz w:val="26"/>
                <w:szCs w:val="26"/>
                <w:bdr w:val="nil"/>
              </w:rPr>
              <w:t>(7:30 am - 11:00 am; 1:3</w:t>
            </w:r>
            <w:r w:rsidR="0046363A" w:rsidRPr="000117AF">
              <w:rPr>
                <w:rFonts w:ascii="Times New Roman" w:eastAsia="Times New Roman" w:hAnsi="Times New Roman" w:cs="Times New Roman"/>
                <w:color w:val="000000" w:themeColor="text1"/>
                <w:sz w:val="26"/>
                <w:szCs w:val="26"/>
                <w:bdr w:val="nil"/>
              </w:rPr>
              <w:t>0 pm - 4:30 pm)</w:t>
            </w:r>
          </w:p>
        </w:tc>
      </w:tr>
    </w:tbl>
    <w:p w:rsidR="00B30019" w:rsidRPr="000117AF" w:rsidRDefault="00DE7B8B" w:rsidP="00B30019">
      <w:pPr>
        <w:shd w:val="clear" w:color="auto" w:fill="FFFFFF"/>
        <w:spacing w:after="0" w:line="240" w:lineRule="auto"/>
        <w:ind w:left="113" w:right="113"/>
        <w:jc w:val="both"/>
        <w:rPr>
          <w:rFonts w:ascii="Times New Roman" w:eastAsia="Times New Roman" w:hAnsi="Times New Roman" w:cs="Times New Roman"/>
          <w:b/>
          <w:bCs/>
          <w:color w:val="000000" w:themeColor="text1"/>
          <w:sz w:val="26"/>
          <w:szCs w:val="26"/>
          <w:lang w:val="vi-VN"/>
        </w:rPr>
      </w:pPr>
    </w:p>
    <w:p w:rsidR="00FF14AA" w:rsidRPr="003D68F0" w:rsidRDefault="00DE7B8B" w:rsidP="003D68F0">
      <w:pPr>
        <w:jc w:val="center"/>
      </w:pPr>
      <w:r>
        <w:rPr>
          <w:rFonts w:ascii="Times New Roman" w:eastAsia="Times New Roman" w:hAnsi="Times New Roman" w:cs="Times New Roman"/>
          <w:b/>
          <w:bCs/>
          <w:color w:val="000000" w:themeColor="text1"/>
          <w:sz w:val="26"/>
          <w:szCs w:val="26"/>
          <w:bdr w:val="nil"/>
        </w:rPr>
        <w:t>Procedure for extension of f</w:t>
      </w:r>
      <w:r w:rsidR="003D68F0">
        <w:rPr>
          <w:rFonts w:ascii="Times New Roman" w:eastAsia="Times New Roman" w:hAnsi="Times New Roman" w:cs="Times New Roman"/>
          <w:b/>
          <w:bCs/>
          <w:color w:val="000000" w:themeColor="text1"/>
          <w:sz w:val="26"/>
          <w:szCs w:val="26"/>
          <w:bdr w:val="nil"/>
        </w:rPr>
        <w:t xml:space="preserve">oreign </w:t>
      </w:r>
      <w:r w:rsidR="003D68F0" w:rsidRPr="000117AF">
        <w:rPr>
          <w:rFonts w:ascii="Times New Roman" w:eastAsia="Times New Roman" w:hAnsi="Times New Roman" w:cs="Times New Roman"/>
          <w:b/>
          <w:bCs/>
          <w:color w:val="000000" w:themeColor="text1"/>
          <w:sz w:val="26"/>
          <w:szCs w:val="26"/>
          <w:bdr w:val="nil"/>
        </w:rPr>
        <w:t>representative office</w:t>
      </w:r>
      <w:r w:rsidR="003D68F0">
        <w:rPr>
          <w:rFonts w:ascii="Times New Roman" w:eastAsia="Times New Roman" w:hAnsi="Times New Roman" w:cs="Times New Roman"/>
          <w:b/>
          <w:bCs/>
          <w:color w:val="000000" w:themeColor="text1"/>
          <w:sz w:val="26"/>
          <w:szCs w:val="26"/>
          <w:bdr w:val="nil"/>
        </w:rPr>
        <w:t xml:space="preserve"> establishment license</w:t>
      </w:r>
      <w:r w:rsidR="003D68F0">
        <w:t xml:space="preserve"> </w:t>
      </w:r>
    </w:p>
    <w:p w:rsidR="00384DCF" w:rsidRDefault="00384DCF" w:rsidP="00B30019">
      <w:pPr>
        <w:rPr>
          <w:rFonts w:ascii="Times New Roman" w:eastAsia="Times New Roman" w:hAnsi="Times New Roman" w:cs="Times New Roman"/>
          <w:b/>
          <w:bCs/>
          <w:color w:val="000000" w:themeColor="text1"/>
          <w:sz w:val="26"/>
          <w:szCs w:val="26"/>
          <w:bdr w:val="nil"/>
        </w:rPr>
      </w:pPr>
      <w:bookmarkStart w:id="0" w:name="_GoBack"/>
      <w:r>
        <w:rPr>
          <w:rFonts w:ascii="Times New Roman" w:eastAsia="Times New Roman" w:hAnsi="Times New Roman" w:cs="Times New Roman"/>
          <w:b/>
          <w:bCs/>
          <w:color w:val="000000" w:themeColor="text1"/>
          <w:sz w:val="26"/>
          <w:szCs w:val="26"/>
          <w:bdr w:val="nil"/>
        </w:rPr>
        <w:t xml:space="preserve">I. </w:t>
      </w:r>
      <w:r w:rsidR="0046363A" w:rsidRPr="000117AF">
        <w:rPr>
          <w:rFonts w:ascii="Times New Roman" w:eastAsia="Times New Roman" w:hAnsi="Times New Roman" w:cs="Times New Roman"/>
          <w:b/>
          <w:bCs/>
          <w:color w:val="000000" w:themeColor="text1"/>
          <w:sz w:val="26"/>
          <w:szCs w:val="26"/>
          <w:bdr w:val="nil"/>
        </w:rPr>
        <w:t>Information</w:t>
      </w:r>
    </w:p>
    <w:p w:rsidR="00A9619F" w:rsidRDefault="00384DCF" w:rsidP="00B30019">
      <w:pPr>
        <w:rPr>
          <w:rFonts w:ascii="Times New Roman" w:eastAsia="Times New Roman" w:hAnsi="Times New Roman" w:cs="Times New Roman"/>
          <w:b/>
          <w:bCs/>
          <w:color w:val="000000" w:themeColor="text1"/>
          <w:sz w:val="26"/>
          <w:szCs w:val="26"/>
          <w:bdr w:val="nil"/>
        </w:rPr>
      </w:pPr>
      <w:r>
        <w:rPr>
          <w:rFonts w:ascii="Times New Roman" w:eastAsia="Times New Roman" w:hAnsi="Times New Roman" w:cs="Times New Roman"/>
          <w:b/>
          <w:bCs/>
          <w:color w:val="000000" w:themeColor="text1"/>
          <w:sz w:val="26"/>
          <w:szCs w:val="26"/>
          <w:bdr w:val="nil"/>
        </w:rPr>
        <w:t xml:space="preserve">II. </w:t>
      </w:r>
      <w:r w:rsidR="0046363A" w:rsidRPr="000117AF">
        <w:rPr>
          <w:rFonts w:ascii="Times New Roman" w:eastAsia="Times New Roman" w:hAnsi="Times New Roman" w:cs="Times New Roman"/>
          <w:b/>
          <w:bCs/>
          <w:color w:val="000000" w:themeColor="text1"/>
          <w:sz w:val="26"/>
          <w:szCs w:val="26"/>
          <w:bdr w:val="nil"/>
        </w:rPr>
        <w:t>Procedure</w:t>
      </w:r>
    </w:p>
    <w:p w:rsidR="00E434DD" w:rsidRPr="00E434DD" w:rsidRDefault="0073266C" w:rsidP="00B30019">
      <w:pPr>
        <w:rPr>
          <w:rFonts w:ascii="Times New Roman" w:eastAsia="Times New Roman" w:hAnsi="Times New Roman" w:cs="Times New Roman"/>
          <w:bCs/>
          <w:color w:val="000000" w:themeColor="text1"/>
          <w:sz w:val="26"/>
          <w:szCs w:val="26"/>
          <w:bdr w:val="nil"/>
        </w:rPr>
      </w:pPr>
      <w:r>
        <w:rPr>
          <w:rFonts w:ascii="Times New Roman" w:eastAsia="Times New Roman" w:hAnsi="Times New Roman" w:cs="Times New Roman"/>
          <w:bCs/>
          <w:color w:val="000000" w:themeColor="text1"/>
          <w:sz w:val="26"/>
          <w:szCs w:val="26"/>
          <w:bdr w:val="nil"/>
        </w:rPr>
        <w:t>The license extens</w:t>
      </w:r>
      <w:r w:rsidR="00E434DD">
        <w:rPr>
          <w:rFonts w:ascii="Times New Roman" w:eastAsia="Times New Roman" w:hAnsi="Times New Roman" w:cs="Times New Roman"/>
          <w:bCs/>
          <w:color w:val="000000" w:themeColor="text1"/>
          <w:sz w:val="26"/>
          <w:szCs w:val="26"/>
          <w:bdr w:val="nil"/>
        </w:rPr>
        <w:t xml:space="preserve">ion form must be submitted </w:t>
      </w:r>
      <w:r w:rsidR="00E27792" w:rsidRPr="00E434DD">
        <w:rPr>
          <w:rFonts w:ascii="Times New Roman" w:eastAsia="Times New Roman" w:hAnsi="Times New Roman" w:cs="Times New Roman"/>
          <w:bCs/>
          <w:color w:val="000000" w:themeColor="text1"/>
          <w:sz w:val="26"/>
          <w:szCs w:val="26"/>
          <w:bdr w:val="nil"/>
        </w:rPr>
        <w:t xml:space="preserve">at least 30 days before </w:t>
      </w:r>
      <w:r w:rsidR="00E434DD">
        <w:rPr>
          <w:rFonts w:ascii="Times New Roman" w:eastAsia="Times New Roman" w:hAnsi="Times New Roman" w:cs="Times New Roman"/>
          <w:bCs/>
          <w:color w:val="000000" w:themeColor="text1"/>
          <w:sz w:val="26"/>
          <w:szCs w:val="26"/>
          <w:bdr w:val="nil"/>
        </w:rPr>
        <w:t>the license expires.</w:t>
      </w:r>
    </w:p>
    <w:p w:rsidR="001020EB" w:rsidRPr="000117AF" w:rsidRDefault="0046363A" w:rsidP="00E434DD">
      <w:pPr>
        <w:shd w:val="clear" w:color="auto" w:fill="FFFFFF"/>
        <w:spacing w:line="240" w:lineRule="auto"/>
        <w:ind w:left="113" w:right="113"/>
        <w:jc w:val="both"/>
        <w:rPr>
          <w:rFonts w:ascii="Times New Roman" w:eastAsia="Times New Roman" w:hAnsi="Times New Roman" w:cs="Times New Roman"/>
          <w:color w:val="000000" w:themeColor="text1"/>
          <w:sz w:val="26"/>
          <w:szCs w:val="26"/>
          <w:bdr w:val="nil"/>
        </w:rPr>
      </w:pPr>
      <w:r w:rsidRPr="00384DCF">
        <w:rPr>
          <w:rFonts w:ascii="Times New Roman" w:eastAsia="Times New Roman" w:hAnsi="Times New Roman" w:cs="Times New Roman"/>
          <w:b/>
          <w:color w:val="000000" w:themeColor="text1"/>
          <w:sz w:val="26"/>
          <w:szCs w:val="26"/>
          <w:bdr w:val="nil"/>
        </w:rPr>
        <w:t>- Step 1:</w:t>
      </w:r>
      <w:r w:rsidRPr="000117AF">
        <w:rPr>
          <w:rFonts w:ascii="Times New Roman" w:eastAsia="Times New Roman" w:hAnsi="Times New Roman" w:cs="Times New Roman"/>
          <w:color w:val="000000" w:themeColor="text1"/>
          <w:sz w:val="26"/>
          <w:szCs w:val="26"/>
          <w:bdr w:val="nil"/>
        </w:rPr>
        <w:t xml:space="preserve"> </w:t>
      </w:r>
      <w:r w:rsidR="00E434DD">
        <w:rPr>
          <w:rFonts w:ascii="Times New Roman" w:eastAsia="Times New Roman" w:hAnsi="Times New Roman" w:cs="Times New Roman"/>
          <w:color w:val="000000" w:themeColor="text1"/>
          <w:sz w:val="26"/>
          <w:szCs w:val="26"/>
          <w:bdr w:val="nil"/>
        </w:rPr>
        <w:t xml:space="preserve">Individual/organization </w:t>
      </w:r>
      <w:r w:rsidR="001020EB" w:rsidRPr="000117AF">
        <w:rPr>
          <w:rFonts w:ascii="Times New Roman" w:eastAsia="Times New Roman" w:hAnsi="Times New Roman" w:cs="Times New Roman"/>
          <w:color w:val="000000" w:themeColor="text1"/>
          <w:sz w:val="26"/>
          <w:szCs w:val="26"/>
          <w:bdr w:val="nil"/>
        </w:rPr>
        <w:t>submit</w:t>
      </w:r>
      <w:r w:rsidR="00E434DD">
        <w:rPr>
          <w:rFonts w:ascii="Times New Roman" w:eastAsia="Times New Roman" w:hAnsi="Times New Roman" w:cs="Times New Roman"/>
          <w:color w:val="000000" w:themeColor="text1"/>
          <w:sz w:val="26"/>
          <w:szCs w:val="26"/>
          <w:bdr w:val="nil"/>
        </w:rPr>
        <w:t>s</w:t>
      </w:r>
      <w:r w:rsidR="001020EB" w:rsidRPr="000117AF">
        <w:rPr>
          <w:rFonts w:ascii="Times New Roman" w:eastAsia="Times New Roman" w:hAnsi="Times New Roman" w:cs="Times New Roman"/>
          <w:color w:val="000000" w:themeColor="text1"/>
          <w:sz w:val="26"/>
          <w:szCs w:val="26"/>
          <w:bdr w:val="nil"/>
        </w:rPr>
        <w:t xml:space="preserve"> the dossier directly, via post office or online at Thua Thien Hue Public Administrative Services Cente</w:t>
      </w:r>
      <w:r w:rsidR="00DE5686">
        <w:rPr>
          <w:rFonts w:ascii="Times New Roman" w:eastAsia="Times New Roman" w:hAnsi="Times New Roman" w:cs="Times New Roman"/>
          <w:color w:val="000000" w:themeColor="text1"/>
          <w:sz w:val="26"/>
          <w:szCs w:val="26"/>
          <w:bdr w:val="nil"/>
        </w:rPr>
        <w:t>r. The division in charge of</w:t>
      </w:r>
      <w:r w:rsidR="0040562B">
        <w:rPr>
          <w:rFonts w:ascii="Times New Roman" w:eastAsia="Times New Roman" w:hAnsi="Times New Roman" w:cs="Times New Roman"/>
          <w:color w:val="000000" w:themeColor="text1"/>
          <w:sz w:val="26"/>
          <w:szCs w:val="26"/>
          <w:bdr w:val="nil"/>
        </w:rPr>
        <w:t xml:space="preserve"> receiving and returning results sends the receipt to individual/organization.</w:t>
      </w:r>
    </w:p>
    <w:p w:rsidR="0040562B" w:rsidRDefault="001020EB" w:rsidP="003D68F0">
      <w:pPr>
        <w:shd w:val="clear" w:color="auto" w:fill="FFFFFF"/>
        <w:spacing w:line="240" w:lineRule="auto"/>
        <w:ind w:left="113" w:right="113"/>
        <w:jc w:val="both"/>
        <w:rPr>
          <w:rFonts w:ascii="Times New Roman" w:eastAsia="Times New Roman" w:hAnsi="Times New Roman" w:cs="Times New Roman"/>
          <w:color w:val="000000" w:themeColor="text1"/>
          <w:sz w:val="26"/>
          <w:szCs w:val="26"/>
          <w:bdr w:val="nil"/>
        </w:rPr>
      </w:pPr>
      <w:r w:rsidRPr="00384DCF">
        <w:rPr>
          <w:rFonts w:ascii="Times New Roman" w:eastAsia="Times New Roman" w:hAnsi="Times New Roman" w:cs="Times New Roman"/>
          <w:b/>
          <w:color w:val="000000" w:themeColor="text1"/>
          <w:sz w:val="26"/>
          <w:szCs w:val="26"/>
          <w:bdr w:val="nil"/>
        </w:rPr>
        <w:t>- Step 2:</w:t>
      </w:r>
      <w:r w:rsidRPr="000117AF">
        <w:rPr>
          <w:rFonts w:ascii="Times New Roman" w:eastAsia="Times New Roman" w:hAnsi="Times New Roman" w:cs="Times New Roman"/>
          <w:color w:val="000000" w:themeColor="text1"/>
          <w:sz w:val="26"/>
          <w:szCs w:val="26"/>
          <w:bdr w:val="nil"/>
        </w:rPr>
        <w:t xml:space="preserve"> </w:t>
      </w:r>
      <w:r w:rsidR="0040562B">
        <w:rPr>
          <w:rFonts w:ascii="Times New Roman" w:eastAsia="Times New Roman" w:hAnsi="Times New Roman" w:cs="Times New Roman"/>
          <w:color w:val="000000" w:themeColor="text1"/>
          <w:sz w:val="26"/>
          <w:szCs w:val="26"/>
          <w:bdr w:val="nil"/>
        </w:rPr>
        <w:t>The Management Board of Economic and Industrial Zone rec</w:t>
      </w:r>
      <w:r w:rsidR="00C10D37">
        <w:rPr>
          <w:rFonts w:ascii="Times New Roman" w:eastAsia="Times New Roman" w:hAnsi="Times New Roman" w:cs="Times New Roman"/>
          <w:color w:val="000000" w:themeColor="text1"/>
          <w:sz w:val="26"/>
          <w:szCs w:val="26"/>
          <w:bdr w:val="nil"/>
        </w:rPr>
        <w:t>eives and check</w:t>
      </w:r>
      <w:r w:rsidR="00503C6D">
        <w:rPr>
          <w:rFonts w:ascii="Times New Roman" w:eastAsia="Times New Roman" w:hAnsi="Times New Roman" w:cs="Times New Roman"/>
          <w:color w:val="000000" w:themeColor="text1"/>
          <w:sz w:val="26"/>
          <w:szCs w:val="26"/>
          <w:bdr w:val="nil"/>
        </w:rPr>
        <w:t>s</w:t>
      </w:r>
      <w:r w:rsidR="00C10D37">
        <w:rPr>
          <w:rFonts w:ascii="Times New Roman" w:eastAsia="Times New Roman" w:hAnsi="Times New Roman" w:cs="Times New Roman"/>
          <w:color w:val="000000" w:themeColor="text1"/>
          <w:sz w:val="26"/>
          <w:szCs w:val="26"/>
          <w:bdr w:val="nil"/>
        </w:rPr>
        <w:t xml:space="preserve"> dossiers: </w:t>
      </w:r>
    </w:p>
    <w:p w:rsidR="00C10D37" w:rsidRPr="000117AF" w:rsidRDefault="001020EB" w:rsidP="00C10D37">
      <w:pPr>
        <w:shd w:val="clear" w:color="auto" w:fill="FFFFFF"/>
        <w:spacing w:line="240" w:lineRule="auto"/>
        <w:ind w:left="113" w:right="113"/>
        <w:jc w:val="both"/>
        <w:rPr>
          <w:rFonts w:ascii="Times New Roman" w:eastAsia="Times New Roman" w:hAnsi="Times New Roman" w:cs="Times New Roman"/>
          <w:color w:val="000000" w:themeColor="text1"/>
          <w:sz w:val="26"/>
          <w:szCs w:val="26"/>
          <w:bdr w:val="nil"/>
        </w:rPr>
      </w:pPr>
      <w:r w:rsidRPr="000117AF">
        <w:rPr>
          <w:rFonts w:ascii="Times New Roman" w:eastAsia="Times New Roman" w:hAnsi="Times New Roman" w:cs="Times New Roman"/>
          <w:color w:val="000000" w:themeColor="text1"/>
          <w:sz w:val="26"/>
          <w:szCs w:val="26"/>
          <w:bdr w:val="nil"/>
        </w:rPr>
        <w:t>+</w:t>
      </w:r>
      <w:r w:rsidR="003D68F0">
        <w:rPr>
          <w:rFonts w:ascii="Times New Roman" w:eastAsia="Times New Roman" w:hAnsi="Times New Roman" w:cs="Times New Roman"/>
          <w:color w:val="000000" w:themeColor="text1"/>
          <w:sz w:val="26"/>
          <w:szCs w:val="26"/>
          <w:bdr w:val="nil"/>
        </w:rPr>
        <w:t xml:space="preserve"> </w:t>
      </w:r>
      <w:r w:rsidR="00C10D37">
        <w:rPr>
          <w:rFonts w:ascii="Times New Roman" w:eastAsia="Times New Roman" w:hAnsi="Times New Roman" w:cs="Times New Roman"/>
          <w:color w:val="000000" w:themeColor="text1"/>
          <w:sz w:val="26"/>
          <w:szCs w:val="26"/>
          <w:bdr w:val="nil"/>
        </w:rPr>
        <w:t>I</w:t>
      </w:r>
      <w:r w:rsidR="00C10D37" w:rsidRPr="000117AF">
        <w:rPr>
          <w:rFonts w:ascii="Times New Roman" w:eastAsia="Times New Roman" w:hAnsi="Times New Roman" w:cs="Times New Roman"/>
          <w:color w:val="000000" w:themeColor="text1"/>
          <w:sz w:val="26"/>
          <w:szCs w:val="26"/>
          <w:bdr w:val="nil"/>
        </w:rPr>
        <w:t>f the d</w:t>
      </w:r>
      <w:r w:rsidR="00C10D37">
        <w:rPr>
          <w:rFonts w:ascii="Times New Roman" w:eastAsia="Times New Roman" w:hAnsi="Times New Roman" w:cs="Times New Roman"/>
          <w:color w:val="000000" w:themeColor="text1"/>
          <w:sz w:val="26"/>
          <w:szCs w:val="26"/>
          <w:bdr w:val="nil"/>
        </w:rPr>
        <w:t>ossier is inadequate or invalid</w:t>
      </w:r>
      <w:r w:rsidRPr="000117AF">
        <w:rPr>
          <w:rFonts w:ascii="Times New Roman" w:eastAsia="Times New Roman" w:hAnsi="Times New Roman" w:cs="Times New Roman"/>
          <w:color w:val="000000" w:themeColor="text1"/>
          <w:sz w:val="26"/>
          <w:szCs w:val="26"/>
          <w:bdr w:val="nil"/>
        </w:rPr>
        <w:t xml:space="preserve">, </w:t>
      </w:r>
      <w:r w:rsidR="00C10D37">
        <w:rPr>
          <w:rFonts w:ascii="Times New Roman" w:eastAsia="Times New Roman" w:hAnsi="Times New Roman" w:cs="Times New Roman"/>
          <w:color w:val="000000" w:themeColor="text1"/>
          <w:sz w:val="26"/>
          <w:szCs w:val="26"/>
          <w:bdr w:val="nil"/>
        </w:rPr>
        <w:t xml:space="preserve">the Management Board of Economic and Industrial Zone </w:t>
      </w:r>
      <w:r w:rsidR="00710920" w:rsidRPr="000117AF">
        <w:rPr>
          <w:rFonts w:ascii="Times New Roman" w:eastAsia="Times New Roman" w:hAnsi="Times New Roman" w:cs="Times New Roman"/>
          <w:color w:val="000000" w:themeColor="text1"/>
          <w:sz w:val="26"/>
          <w:szCs w:val="26"/>
          <w:bdr w:val="nil"/>
        </w:rPr>
        <w:t xml:space="preserve">makes request for supplementary documents </w:t>
      </w:r>
      <w:r w:rsidR="00C10D37">
        <w:rPr>
          <w:rFonts w:ascii="Times New Roman" w:eastAsia="Times New Roman" w:hAnsi="Times New Roman" w:cs="Times New Roman"/>
          <w:color w:val="000000" w:themeColor="text1"/>
          <w:sz w:val="26"/>
          <w:szCs w:val="26"/>
          <w:bdr w:val="nil"/>
        </w:rPr>
        <w:t>w</w:t>
      </w:r>
      <w:r w:rsidR="00C10D37" w:rsidRPr="000117AF">
        <w:rPr>
          <w:rFonts w:ascii="Times New Roman" w:eastAsia="Times New Roman" w:hAnsi="Times New Roman" w:cs="Times New Roman"/>
          <w:color w:val="000000" w:themeColor="text1"/>
          <w:sz w:val="26"/>
          <w:szCs w:val="26"/>
          <w:bdr w:val="nil"/>
        </w:rPr>
        <w:t>ithin 03 working days since the dossier is submitted</w:t>
      </w:r>
      <w:r w:rsidR="00503C6D">
        <w:rPr>
          <w:rFonts w:ascii="Times New Roman" w:eastAsia="Times New Roman" w:hAnsi="Times New Roman" w:cs="Times New Roman"/>
          <w:color w:val="000000" w:themeColor="text1"/>
          <w:sz w:val="26"/>
          <w:szCs w:val="26"/>
          <w:bdr w:val="nil"/>
        </w:rPr>
        <w:t>.</w:t>
      </w:r>
    </w:p>
    <w:p w:rsidR="00145CD0" w:rsidRDefault="00710920" w:rsidP="00145CD0">
      <w:pPr>
        <w:shd w:val="clear" w:color="auto" w:fill="FFFFFF"/>
        <w:spacing w:line="240" w:lineRule="auto"/>
        <w:ind w:left="113" w:right="113"/>
        <w:jc w:val="both"/>
        <w:rPr>
          <w:rFonts w:ascii="Times New Roman" w:eastAsia="Times New Roman" w:hAnsi="Times New Roman" w:cs="Times New Roman"/>
          <w:color w:val="000000" w:themeColor="text1"/>
          <w:sz w:val="26"/>
          <w:szCs w:val="26"/>
          <w:bdr w:val="nil"/>
        </w:rPr>
      </w:pPr>
      <w:r w:rsidRPr="000117AF">
        <w:rPr>
          <w:rFonts w:ascii="Times New Roman" w:eastAsia="Times New Roman" w:hAnsi="Times New Roman" w:cs="Times New Roman"/>
          <w:color w:val="000000" w:themeColor="text1"/>
          <w:sz w:val="26"/>
          <w:szCs w:val="26"/>
          <w:bdr w:val="nil"/>
        </w:rPr>
        <w:t xml:space="preserve">+ </w:t>
      </w:r>
      <w:r w:rsidR="00145CD0" w:rsidRPr="000117AF">
        <w:rPr>
          <w:rFonts w:ascii="Times New Roman" w:eastAsia="Times New Roman" w:hAnsi="Times New Roman" w:cs="Times New Roman"/>
          <w:color w:val="000000" w:themeColor="text1"/>
          <w:sz w:val="26"/>
          <w:szCs w:val="26"/>
          <w:bdr w:val="nil"/>
        </w:rPr>
        <w:t>Within 05 working days since Industry and Commerce Ministry received the document</w:t>
      </w:r>
      <w:r w:rsidR="00145CD0">
        <w:rPr>
          <w:rFonts w:ascii="Times New Roman" w:eastAsia="Times New Roman" w:hAnsi="Times New Roman" w:cs="Times New Roman"/>
          <w:color w:val="000000" w:themeColor="text1"/>
          <w:sz w:val="26"/>
          <w:szCs w:val="26"/>
          <w:bdr w:val="nil"/>
        </w:rPr>
        <w:t>, the Ministry files</w:t>
      </w:r>
      <w:r w:rsidR="00145CD0" w:rsidRPr="000117AF">
        <w:rPr>
          <w:rFonts w:ascii="Times New Roman" w:eastAsia="Times New Roman" w:hAnsi="Times New Roman" w:cs="Times New Roman"/>
          <w:color w:val="000000" w:themeColor="text1"/>
          <w:sz w:val="26"/>
          <w:szCs w:val="26"/>
          <w:bdr w:val="nil"/>
        </w:rPr>
        <w:t xml:space="preserve"> a written</w:t>
      </w:r>
      <w:r w:rsidR="009F27AA">
        <w:rPr>
          <w:rFonts w:ascii="Times New Roman" w:eastAsia="Times New Roman" w:hAnsi="Times New Roman" w:cs="Times New Roman"/>
          <w:color w:val="000000" w:themeColor="text1"/>
          <w:sz w:val="26"/>
          <w:szCs w:val="26"/>
          <w:bdr w:val="nil"/>
        </w:rPr>
        <w:t xml:space="preserve"> document regarding to approval or refusal</w:t>
      </w:r>
      <w:r w:rsidR="00145CD0" w:rsidRPr="000117AF">
        <w:rPr>
          <w:rFonts w:ascii="Times New Roman" w:eastAsia="Times New Roman" w:hAnsi="Times New Roman" w:cs="Times New Roman"/>
          <w:color w:val="000000" w:themeColor="text1"/>
          <w:sz w:val="26"/>
          <w:szCs w:val="26"/>
          <w:bdr w:val="nil"/>
        </w:rPr>
        <w:t>.</w:t>
      </w:r>
    </w:p>
    <w:p w:rsidR="001D5AD3" w:rsidRDefault="009F27AA" w:rsidP="00145CD0">
      <w:pPr>
        <w:shd w:val="clear" w:color="auto" w:fill="FFFFFF"/>
        <w:spacing w:line="240" w:lineRule="auto"/>
        <w:ind w:left="113" w:right="113"/>
        <w:jc w:val="both"/>
        <w:rPr>
          <w:rFonts w:ascii="Times New Roman" w:eastAsia="Times New Roman" w:hAnsi="Times New Roman" w:cs="Times New Roman"/>
          <w:color w:val="000000" w:themeColor="text1"/>
          <w:sz w:val="26"/>
          <w:szCs w:val="26"/>
          <w:bdr w:val="nil"/>
        </w:rPr>
      </w:pPr>
      <w:r>
        <w:rPr>
          <w:rFonts w:ascii="Times New Roman" w:eastAsia="Times New Roman" w:hAnsi="Times New Roman" w:cs="Times New Roman"/>
          <w:color w:val="000000" w:themeColor="text1"/>
          <w:sz w:val="26"/>
          <w:szCs w:val="26"/>
          <w:bdr w:val="nil"/>
        </w:rPr>
        <w:t xml:space="preserve">If the </w:t>
      </w:r>
      <w:r w:rsidR="001D5AD3">
        <w:rPr>
          <w:rFonts w:ascii="Times New Roman" w:eastAsia="Times New Roman" w:hAnsi="Times New Roman" w:cs="Times New Roman"/>
          <w:color w:val="000000" w:themeColor="text1"/>
          <w:sz w:val="26"/>
          <w:szCs w:val="26"/>
          <w:bdr w:val="nil"/>
        </w:rPr>
        <w:t xml:space="preserve">extension is regulated on </w:t>
      </w:r>
      <w:r w:rsidR="00767B4E">
        <w:rPr>
          <w:rFonts w:ascii="Times New Roman" w:eastAsia="Times New Roman" w:hAnsi="Times New Roman" w:cs="Times New Roman"/>
          <w:color w:val="000000" w:themeColor="text1"/>
          <w:sz w:val="26"/>
          <w:szCs w:val="26"/>
          <w:bdr w:val="nil"/>
        </w:rPr>
        <w:t>sectorial</w:t>
      </w:r>
      <w:r w:rsidR="001D5AD3">
        <w:rPr>
          <w:rFonts w:ascii="Times New Roman" w:eastAsia="Times New Roman" w:hAnsi="Times New Roman" w:cs="Times New Roman"/>
          <w:color w:val="000000" w:themeColor="text1"/>
          <w:sz w:val="26"/>
          <w:szCs w:val="26"/>
          <w:bdr w:val="nil"/>
        </w:rPr>
        <w:t xml:space="preserve"> legal documents, the department in charge of issuing in license sends document to equivalent ministry within 3 working days. Within 5 working days since receiving the document, the ministry has a written document regarding to approval or </w:t>
      </w:r>
      <w:r w:rsidR="00767B4E">
        <w:rPr>
          <w:rFonts w:ascii="Times New Roman" w:eastAsia="Times New Roman" w:hAnsi="Times New Roman" w:cs="Times New Roman"/>
          <w:color w:val="000000" w:themeColor="text1"/>
          <w:sz w:val="26"/>
          <w:szCs w:val="26"/>
          <w:bdr w:val="nil"/>
        </w:rPr>
        <w:t>disapproval</w:t>
      </w:r>
      <w:r w:rsidR="001D5AD3">
        <w:rPr>
          <w:rFonts w:ascii="Times New Roman" w:eastAsia="Times New Roman" w:hAnsi="Times New Roman" w:cs="Times New Roman"/>
          <w:color w:val="000000" w:themeColor="text1"/>
          <w:sz w:val="26"/>
          <w:szCs w:val="26"/>
          <w:bdr w:val="nil"/>
        </w:rPr>
        <w:t xml:space="preserve">.  </w:t>
      </w:r>
    </w:p>
    <w:p w:rsidR="009F27AA" w:rsidRDefault="001D5AD3" w:rsidP="00145CD0">
      <w:pPr>
        <w:shd w:val="clear" w:color="auto" w:fill="FFFFFF"/>
        <w:spacing w:line="240" w:lineRule="auto"/>
        <w:ind w:left="113" w:right="113"/>
        <w:jc w:val="both"/>
        <w:rPr>
          <w:rFonts w:ascii="Times New Roman" w:eastAsia="Times New Roman" w:hAnsi="Times New Roman" w:cs="Times New Roman"/>
          <w:color w:val="000000" w:themeColor="text1"/>
          <w:sz w:val="26"/>
          <w:szCs w:val="26"/>
          <w:bdr w:val="nil"/>
        </w:rPr>
      </w:pPr>
      <w:r>
        <w:rPr>
          <w:rFonts w:ascii="Times New Roman" w:eastAsia="Times New Roman" w:hAnsi="Times New Roman" w:cs="Times New Roman"/>
          <w:color w:val="000000" w:themeColor="text1"/>
          <w:sz w:val="26"/>
          <w:szCs w:val="26"/>
          <w:bdr w:val="nil"/>
        </w:rPr>
        <w:t>In 5 working days, the Management Board of Economic and Industrial Zone extended or make a written refusal.</w:t>
      </w:r>
    </w:p>
    <w:p w:rsidR="001D5AD3" w:rsidRDefault="001D5AD3" w:rsidP="00145CD0">
      <w:pPr>
        <w:shd w:val="clear" w:color="auto" w:fill="FFFFFF"/>
        <w:spacing w:line="240" w:lineRule="auto"/>
        <w:ind w:left="113" w:right="113"/>
        <w:jc w:val="both"/>
        <w:rPr>
          <w:rFonts w:ascii="Times New Roman" w:eastAsia="Times New Roman" w:hAnsi="Times New Roman" w:cs="Times New Roman"/>
          <w:color w:val="000000" w:themeColor="text1"/>
          <w:sz w:val="26"/>
          <w:szCs w:val="26"/>
          <w:bdr w:val="nil"/>
        </w:rPr>
      </w:pPr>
      <w:r w:rsidRPr="0073266C">
        <w:rPr>
          <w:rFonts w:ascii="Times New Roman" w:eastAsia="Times New Roman" w:hAnsi="Times New Roman" w:cs="Times New Roman"/>
          <w:b/>
          <w:color w:val="000000" w:themeColor="text1"/>
          <w:sz w:val="26"/>
          <w:szCs w:val="26"/>
          <w:bdr w:val="nil"/>
        </w:rPr>
        <w:lastRenderedPageBreak/>
        <w:t>- Step 3:</w:t>
      </w:r>
      <w:r>
        <w:rPr>
          <w:rFonts w:ascii="Times New Roman" w:eastAsia="Times New Roman" w:hAnsi="Times New Roman" w:cs="Times New Roman"/>
          <w:color w:val="000000" w:themeColor="text1"/>
          <w:sz w:val="26"/>
          <w:szCs w:val="26"/>
          <w:bdr w:val="nil"/>
        </w:rPr>
        <w:t xml:space="preserve"> The Management Board of Economic and Industrial Zone sends the result to </w:t>
      </w:r>
      <w:r w:rsidRPr="000117AF">
        <w:rPr>
          <w:rFonts w:ascii="Times New Roman" w:eastAsia="Times New Roman" w:hAnsi="Times New Roman" w:cs="Times New Roman"/>
          <w:color w:val="000000" w:themeColor="text1"/>
          <w:sz w:val="26"/>
          <w:szCs w:val="26"/>
          <w:bdr w:val="nil"/>
        </w:rPr>
        <w:t>Thua Thien Hue Public Administrative Services Cente</w:t>
      </w:r>
      <w:r>
        <w:rPr>
          <w:rFonts w:ascii="Times New Roman" w:eastAsia="Times New Roman" w:hAnsi="Times New Roman" w:cs="Times New Roman"/>
          <w:color w:val="000000" w:themeColor="text1"/>
          <w:sz w:val="26"/>
          <w:szCs w:val="26"/>
          <w:bdr w:val="nil"/>
        </w:rPr>
        <w:t>r.</w:t>
      </w:r>
    </w:p>
    <w:p w:rsidR="00B30019" w:rsidRPr="00DE5686" w:rsidRDefault="001D5AD3" w:rsidP="00DE5686">
      <w:pPr>
        <w:shd w:val="clear" w:color="auto" w:fill="FFFFFF"/>
        <w:spacing w:line="240" w:lineRule="auto"/>
        <w:ind w:left="113" w:right="113"/>
        <w:jc w:val="both"/>
        <w:rPr>
          <w:rFonts w:ascii="Times New Roman" w:eastAsia="Times New Roman" w:hAnsi="Times New Roman" w:cs="Times New Roman"/>
          <w:color w:val="000000" w:themeColor="text1"/>
          <w:sz w:val="26"/>
          <w:szCs w:val="26"/>
          <w:bdr w:val="nil"/>
        </w:rPr>
      </w:pPr>
      <w:r w:rsidRPr="0073266C">
        <w:rPr>
          <w:rFonts w:ascii="Times New Roman" w:eastAsia="Times New Roman" w:hAnsi="Times New Roman" w:cs="Times New Roman"/>
          <w:b/>
          <w:color w:val="000000" w:themeColor="text1"/>
          <w:sz w:val="26"/>
          <w:szCs w:val="26"/>
          <w:bdr w:val="nil"/>
        </w:rPr>
        <w:t>- Step 4:</w:t>
      </w:r>
      <w:r>
        <w:rPr>
          <w:rFonts w:ascii="Times New Roman" w:eastAsia="Times New Roman" w:hAnsi="Times New Roman" w:cs="Times New Roman"/>
          <w:color w:val="000000" w:themeColor="text1"/>
          <w:sz w:val="26"/>
          <w:szCs w:val="26"/>
          <w:bdr w:val="nil"/>
        </w:rPr>
        <w:t xml:space="preserve"> </w:t>
      </w:r>
      <w:r w:rsidR="00DE5686">
        <w:rPr>
          <w:rFonts w:ascii="Times New Roman" w:eastAsia="Times New Roman" w:hAnsi="Times New Roman" w:cs="Times New Roman"/>
          <w:color w:val="000000" w:themeColor="text1"/>
          <w:sz w:val="26"/>
          <w:szCs w:val="26"/>
          <w:bdr w:val="nil"/>
        </w:rPr>
        <w:t>The division in charge of</w:t>
      </w:r>
      <w:r>
        <w:rPr>
          <w:rFonts w:ascii="Times New Roman" w:eastAsia="Times New Roman" w:hAnsi="Times New Roman" w:cs="Times New Roman"/>
          <w:color w:val="000000" w:themeColor="text1"/>
          <w:sz w:val="26"/>
          <w:szCs w:val="26"/>
          <w:bdr w:val="nil"/>
        </w:rPr>
        <w:t xml:space="preserve"> receiving and returning results </w:t>
      </w:r>
      <w:r w:rsidR="00DE5686">
        <w:rPr>
          <w:rFonts w:ascii="Times New Roman" w:eastAsia="Times New Roman" w:hAnsi="Times New Roman" w:cs="Times New Roman"/>
          <w:color w:val="000000" w:themeColor="text1"/>
          <w:sz w:val="26"/>
          <w:szCs w:val="26"/>
          <w:bdr w:val="nil"/>
        </w:rPr>
        <w:t>gives results to individual/organization.</w:t>
      </w:r>
    </w:p>
    <w:tbl>
      <w:tblPr>
        <w:tblW w:w="9759"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2247"/>
        <w:gridCol w:w="1984"/>
        <w:gridCol w:w="5528"/>
      </w:tblGrid>
      <w:tr w:rsidR="00F419FF" w:rsidRPr="00832E0E" w:rsidTr="00503C6D">
        <w:tc>
          <w:tcPr>
            <w:tcW w:w="2247" w:type="dxa"/>
            <w:tcBorders>
              <w:top w:val="single" w:sz="6" w:space="0" w:color="DDDDDD"/>
              <w:left w:val="single" w:sz="6" w:space="0" w:color="DDDDDD"/>
              <w:bottom w:val="single" w:sz="6" w:space="0" w:color="DDDDDD"/>
              <w:right w:val="single" w:sz="6" w:space="0" w:color="DDDDDD"/>
            </w:tcBorders>
            <w:shd w:val="clear" w:color="auto" w:fill="F2F2F2"/>
            <w:noWrap/>
            <w:tcMar>
              <w:top w:w="120" w:type="dxa"/>
              <w:left w:w="120" w:type="dxa"/>
              <w:bottom w:w="120" w:type="dxa"/>
              <w:right w:w="120" w:type="dxa"/>
            </w:tcMar>
            <w:hideMark/>
          </w:tcPr>
          <w:p w:rsidR="00F419FF" w:rsidRPr="00832E0E" w:rsidRDefault="00F419FF" w:rsidP="00CA45FF">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Processing time</w:t>
            </w:r>
          </w:p>
        </w:tc>
        <w:tc>
          <w:tcPr>
            <w:tcW w:w="1984" w:type="dxa"/>
            <w:tcBorders>
              <w:top w:val="single" w:sz="6" w:space="0" w:color="DDDDDD"/>
              <w:left w:val="single" w:sz="6" w:space="0" w:color="DDDDDD"/>
              <w:bottom w:val="single" w:sz="6" w:space="0" w:color="DDDDDD"/>
              <w:right w:val="single" w:sz="6" w:space="0" w:color="DDDDDD"/>
            </w:tcBorders>
            <w:shd w:val="clear" w:color="auto" w:fill="F2F2F2"/>
            <w:noWrap/>
            <w:tcMar>
              <w:top w:w="120" w:type="dxa"/>
              <w:left w:w="120" w:type="dxa"/>
              <w:bottom w:w="120" w:type="dxa"/>
              <w:right w:w="120" w:type="dxa"/>
            </w:tcMar>
            <w:hideMark/>
          </w:tcPr>
          <w:p w:rsidR="00F419FF" w:rsidRPr="00832E0E" w:rsidRDefault="00F419FF" w:rsidP="00CA45FF">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Fee</w:t>
            </w:r>
          </w:p>
        </w:tc>
        <w:tc>
          <w:tcPr>
            <w:tcW w:w="5528" w:type="dxa"/>
            <w:tcBorders>
              <w:top w:val="single" w:sz="6" w:space="0" w:color="DDDDDD"/>
              <w:left w:val="single" w:sz="6" w:space="0" w:color="DDDDDD"/>
              <w:bottom w:val="single" w:sz="6" w:space="0" w:color="DDDDDD"/>
              <w:right w:val="single" w:sz="6" w:space="0" w:color="DDDDDD"/>
            </w:tcBorders>
            <w:shd w:val="clear" w:color="auto" w:fill="F2F2F2"/>
            <w:noWrap/>
            <w:tcMar>
              <w:top w:w="120" w:type="dxa"/>
              <w:left w:w="120" w:type="dxa"/>
              <w:bottom w:w="120" w:type="dxa"/>
              <w:right w:w="120" w:type="dxa"/>
            </w:tcMar>
            <w:hideMark/>
          </w:tcPr>
          <w:p w:rsidR="00F419FF" w:rsidRPr="00832E0E" w:rsidRDefault="00F419FF" w:rsidP="00CA45FF">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Description</w:t>
            </w:r>
          </w:p>
        </w:tc>
      </w:tr>
      <w:tr w:rsidR="00F419FF" w:rsidRPr="00832E0E" w:rsidTr="00503C6D">
        <w:tc>
          <w:tcPr>
            <w:tcW w:w="9759" w:type="dxa"/>
            <w:gridSpan w:val="3"/>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419FF" w:rsidRPr="00DE5686" w:rsidRDefault="00F419FF" w:rsidP="00DE5686">
            <w:pPr>
              <w:spacing w:after="0" w:line="240" w:lineRule="auto"/>
              <w:jc w:val="center"/>
              <w:rPr>
                <w:rFonts w:ascii="Times New Roman" w:eastAsia="Times New Roman" w:hAnsi="Times New Roman" w:cs="Times New Roman"/>
                <w:b/>
                <w:color w:val="000000" w:themeColor="text1"/>
                <w:sz w:val="26"/>
                <w:szCs w:val="26"/>
              </w:rPr>
            </w:pPr>
            <w:r w:rsidRPr="00DE5686">
              <w:rPr>
                <w:rFonts w:ascii="Times New Roman" w:eastAsia="Times New Roman" w:hAnsi="Times New Roman" w:cs="Times New Roman"/>
                <w:b/>
                <w:color w:val="000000" w:themeColor="text1"/>
                <w:sz w:val="26"/>
                <w:szCs w:val="26"/>
              </w:rPr>
              <w:t>Direct</w:t>
            </w:r>
          </w:p>
        </w:tc>
      </w:tr>
      <w:tr w:rsidR="00F419FF" w:rsidRPr="00832E0E" w:rsidTr="00503C6D">
        <w:tc>
          <w:tcPr>
            <w:tcW w:w="224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419FF" w:rsidRPr="00832E0E" w:rsidRDefault="00F419FF" w:rsidP="00DE56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5 working days</w:t>
            </w:r>
          </w:p>
        </w:tc>
        <w:tc>
          <w:tcPr>
            <w:tcW w:w="198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419FF" w:rsidRPr="00832E0E" w:rsidRDefault="00F419FF" w:rsidP="00503C6D">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VND 1.500.000</w:t>
            </w:r>
          </w:p>
        </w:tc>
        <w:tc>
          <w:tcPr>
            <w:tcW w:w="552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419FF" w:rsidRPr="00832E0E" w:rsidRDefault="00F419FF" w:rsidP="00CA45FF">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05 working days</w:t>
            </w:r>
            <w:r w:rsidRPr="00832E0E">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since receiving full valid documents</w:t>
            </w:r>
          </w:p>
        </w:tc>
      </w:tr>
      <w:tr w:rsidR="00F419FF" w:rsidRPr="00832E0E" w:rsidTr="00503C6D">
        <w:tc>
          <w:tcPr>
            <w:tcW w:w="9759" w:type="dxa"/>
            <w:gridSpan w:val="3"/>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419FF" w:rsidRPr="00832E0E" w:rsidRDefault="00F419FF" w:rsidP="00DE56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bdr w:val="none" w:sz="0" w:space="0" w:color="auto" w:frame="1"/>
              </w:rPr>
              <w:t>Online</w:t>
            </w:r>
          </w:p>
        </w:tc>
      </w:tr>
      <w:tr w:rsidR="00F419FF" w:rsidRPr="00832E0E" w:rsidTr="00503C6D">
        <w:tc>
          <w:tcPr>
            <w:tcW w:w="224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419FF" w:rsidRPr="00832E0E" w:rsidRDefault="00F419FF" w:rsidP="00DE5686">
            <w:pPr>
              <w:spacing w:after="0" w:line="240" w:lineRule="auto"/>
              <w:jc w:val="center"/>
              <w:rPr>
                <w:rFonts w:ascii="Times New Roman" w:eastAsia="Times New Roman" w:hAnsi="Times New Roman" w:cs="Times New Roman"/>
                <w:color w:val="000000" w:themeColor="text1"/>
                <w:sz w:val="26"/>
                <w:szCs w:val="26"/>
              </w:rPr>
            </w:pPr>
            <w:r w:rsidRPr="00832E0E">
              <w:rPr>
                <w:rFonts w:ascii="Times New Roman" w:eastAsia="Times New Roman" w:hAnsi="Times New Roman" w:cs="Times New Roman"/>
                <w:color w:val="000000" w:themeColor="text1"/>
                <w:sz w:val="26"/>
                <w:szCs w:val="26"/>
              </w:rPr>
              <w:t>5</w:t>
            </w:r>
            <w:r w:rsidRPr="00832E0E">
              <w:rPr>
                <w:rFonts w:ascii="Times New Roman" w:eastAsia="Times New Roman" w:hAnsi="Times New Roman" w:cs="Times New Roman"/>
                <w:color w:val="000000" w:themeColor="text1"/>
                <w:sz w:val="26"/>
                <w:szCs w:val="26"/>
              </w:rPr>
              <w:br/>
            </w:r>
            <w:r>
              <w:rPr>
                <w:rFonts w:ascii="Times New Roman" w:eastAsia="Times New Roman" w:hAnsi="Times New Roman" w:cs="Times New Roman"/>
                <w:color w:val="000000" w:themeColor="text1"/>
                <w:sz w:val="26"/>
                <w:szCs w:val="26"/>
              </w:rPr>
              <w:t>working days</w:t>
            </w:r>
          </w:p>
        </w:tc>
        <w:tc>
          <w:tcPr>
            <w:tcW w:w="198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419FF" w:rsidRPr="00832E0E" w:rsidRDefault="00F419FF" w:rsidP="00503C6D">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VND 1.500.000</w:t>
            </w:r>
          </w:p>
        </w:tc>
        <w:tc>
          <w:tcPr>
            <w:tcW w:w="552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419FF" w:rsidRPr="00832E0E" w:rsidRDefault="00F419FF" w:rsidP="00CA45FF">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05 working days</w:t>
            </w:r>
            <w:r w:rsidRPr="00832E0E">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since receiving full valid documents</w:t>
            </w:r>
          </w:p>
        </w:tc>
      </w:tr>
      <w:tr w:rsidR="00F419FF" w:rsidRPr="00832E0E" w:rsidTr="00503C6D">
        <w:tc>
          <w:tcPr>
            <w:tcW w:w="9759" w:type="dxa"/>
            <w:gridSpan w:val="3"/>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419FF" w:rsidRPr="00832E0E" w:rsidRDefault="00F419FF" w:rsidP="00DE56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bdr w:val="none" w:sz="0" w:space="0" w:color="auto" w:frame="1"/>
              </w:rPr>
              <w:t>Postal services</w:t>
            </w:r>
          </w:p>
        </w:tc>
      </w:tr>
      <w:tr w:rsidR="00F419FF" w:rsidRPr="00832E0E" w:rsidTr="00503C6D">
        <w:tc>
          <w:tcPr>
            <w:tcW w:w="224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419FF" w:rsidRPr="00832E0E" w:rsidRDefault="00F419FF" w:rsidP="00DE5686">
            <w:pPr>
              <w:spacing w:after="0" w:line="240" w:lineRule="auto"/>
              <w:jc w:val="center"/>
              <w:rPr>
                <w:rFonts w:ascii="Times New Roman" w:eastAsia="Times New Roman" w:hAnsi="Times New Roman" w:cs="Times New Roman"/>
                <w:color w:val="000000" w:themeColor="text1"/>
                <w:sz w:val="26"/>
                <w:szCs w:val="26"/>
              </w:rPr>
            </w:pPr>
            <w:r w:rsidRPr="00832E0E">
              <w:rPr>
                <w:rFonts w:ascii="Times New Roman" w:eastAsia="Times New Roman" w:hAnsi="Times New Roman" w:cs="Times New Roman"/>
                <w:color w:val="000000" w:themeColor="text1"/>
                <w:sz w:val="26"/>
                <w:szCs w:val="26"/>
              </w:rPr>
              <w:t>5</w:t>
            </w:r>
            <w:r w:rsidRPr="00832E0E">
              <w:rPr>
                <w:rFonts w:ascii="Times New Roman" w:eastAsia="Times New Roman" w:hAnsi="Times New Roman" w:cs="Times New Roman"/>
                <w:color w:val="000000" w:themeColor="text1"/>
                <w:sz w:val="26"/>
                <w:szCs w:val="26"/>
              </w:rPr>
              <w:br/>
            </w:r>
            <w:r>
              <w:rPr>
                <w:rFonts w:ascii="Times New Roman" w:eastAsia="Times New Roman" w:hAnsi="Times New Roman" w:cs="Times New Roman"/>
                <w:color w:val="000000" w:themeColor="text1"/>
                <w:sz w:val="26"/>
                <w:szCs w:val="26"/>
              </w:rPr>
              <w:t>working days</w:t>
            </w:r>
          </w:p>
        </w:tc>
        <w:tc>
          <w:tcPr>
            <w:tcW w:w="198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419FF" w:rsidRPr="00832E0E" w:rsidRDefault="00F419FF" w:rsidP="00503C6D">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VND 1.500.000</w:t>
            </w:r>
          </w:p>
        </w:tc>
        <w:tc>
          <w:tcPr>
            <w:tcW w:w="552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419FF" w:rsidRPr="00832E0E" w:rsidRDefault="00F419FF" w:rsidP="00CA45FF">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05 working days</w:t>
            </w:r>
            <w:r w:rsidRPr="00832E0E">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since receiving full valid documents</w:t>
            </w:r>
          </w:p>
        </w:tc>
      </w:tr>
    </w:tbl>
    <w:p w:rsidR="00503C6D" w:rsidRDefault="00503C6D" w:rsidP="00503C6D">
      <w:pPr>
        <w:rPr>
          <w:rFonts w:ascii="Times New Roman" w:eastAsia="Times New Roman" w:hAnsi="Times New Roman" w:cs="Times New Roman"/>
          <w:color w:val="000000" w:themeColor="text1"/>
          <w:sz w:val="26"/>
          <w:szCs w:val="26"/>
          <w:bdr w:val="nil"/>
        </w:rPr>
      </w:pPr>
    </w:p>
    <w:p w:rsidR="00F419FF" w:rsidRPr="00503C6D" w:rsidRDefault="00384DCF" w:rsidP="00503C6D">
      <w:pPr>
        <w:rPr>
          <w:rFonts w:ascii="Times New Roman" w:eastAsia="Times New Roman" w:hAnsi="Times New Roman" w:cs="Times New Roman"/>
          <w:color w:val="000000" w:themeColor="text1"/>
          <w:sz w:val="26"/>
          <w:szCs w:val="26"/>
          <w:bdr w:val="nil"/>
        </w:rPr>
      </w:pPr>
      <w:r w:rsidRPr="00384DCF">
        <w:rPr>
          <w:rFonts w:ascii="Times New Roman" w:eastAsia="Times New Roman" w:hAnsi="Times New Roman" w:cs="Times New Roman"/>
          <w:b/>
          <w:color w:val="000000" w:themeColor="text1"/>
          <w:sz w:val="26"/>
          <w:szCs w:val="26"/>
          <w:bdr w:val="nil"/>
        </w:rPr>
        <w:t>III. Dossier:</w:t>
      </w:r>
    </w:p>
    <w:tbl>
      <w:tblPr>
        <w:tblW w:w="9640" w:type="dxa"/>
        <w:tblInd w:w="120" w:type="dxa"/>
        <w:tblBorders>
          <w:top w:val="single" w:sz="12" w:space="0" w:color="DDDDDD"/>
          <w:left w:val="single" w:sz="12" w:space="0" w:color="DDDDDD"/>
          <w:bottom w:val="single" w:sz="12" w:space="0" w:color="DDDDDD"/>
          <w:right w:val="single" w:sz="12" w:space="0" w:color="DDDDDD"/>
        </w:tblBorders>
        <w:shd w:val="clear" w:color="auto" w:fill="FFFFFF"/>
        <w:tblCellMar>
          <w:left w:w="0" w:type="dxa"/>
          <w:right w:w="0" w:type="dxa"/>
        </w:tblCellMar>
        <w:tblLook w:val="04A0" w:firstRow="1" w:lastRow="0" w:firstColumn="1" w:lastColumn="0" w:noHBand="0" w:noVBand="1"/>
      </w:tblPr>
      <w:tblGrid>
        <w:gridCol w:w="7088"/>
        <w:gridCol w:w="2552"/>
      </w:tblGrid>
      <w:tr w:rsidR="00A9619F" w:rsidRPr="000117AF" w:rsidTr="00503C6D">
        <w:trPr>
          <w:trHeight w:val="307"/>
        </w:trPr>
        <w:tc>
          <w:tcPr>
            <w:tcW w:w="7088" w:type="dxa"/>
            <w:tcBorders>
              <w:top w:val="single" w:sz="12" w:space="0" w:color="DDDDDD"/>
              <w:left w:val="single" w:sz="12" w:space="0" w:color="DDDDDD"/>
              <w:bottom w:val="single" w:sz="12" w:space="0" w:color="DDDDDD"/>
              <w:right w:val="single" w:sz="12" w:space="0" w:color="DDDDDD"/>
            </w:tcBorders>
            <w:shd w:val="clear" w:color="auto" w:fill="F2F2F2"/>
            <w:tcMar>
              <w:top w:w="262" w:type="dxa"/>
              <w:left w:w="262" w:type="dxa"/>
              <w:bottom w:w="262" w:type="dxa"/>
              <w:right w:w="262" w:type="dxa"/>
            </w:tcMar>
            <w:hideMark/>
          </w:tcPr>
          <w:p w:rsidR="00A9619F" w:rsidRPr="000117AF" w:rsidRDefault="00A9619F" w:rsidP="00DA42E1">
            <w:pPr>
              <w:spacing w:after="0"/>
              <w:jc w:val="both"/>
              <w:rPr>
                <w:rFonts w:ascii="Times New Roman" w:eastAsia="Times New Roman" w:hAnsi="Times New Roman" w:cs="Times New Roman"/>
                <w:b/>
                <w:bCs/>
                <w:color w:val="000000" w:themeColor="text1"/>
                <w:sz w:val="26"/>
                <w:szCs w:val="26"/>
              </w:rPr>
            </w:pPr>
            <w:r w:rsidRPr="000117AF">
              <w:rPr>
                <w:rFonts w:ascii="Times New Roman" w:eastAsia="Times New Roman" w:hAnsi="Times New Roman" w:cs="Times New Roman"/>
                <w:b/>
                <w:bCs/>
                <w:color w:val="000000" w:themeColor="text1"/>
                <w:sz w:val="26"/>
                <w:szCs w:val="26"/>
                <w:bdr w:val="nil"/>
              </w:rPr>
              <w:t>Name of the dossier</w:t>
            </w:r>
          </w:p>
        </w:tc>
        <w:tc>
          <w:tcPr>
            <w:tcW w:w="2552" w:type="dxa"/>
            <w:tcBorders>
              <w:top w:val="single" w:sz="12" w:space="0" w:color="DDDDDD"/>
              <w:left w:val="single" w:sz="12" w:space="0" w:color="DDDDDD"/>
              <w:bottom w:val="single" w:sz="12" w:space="0" w:color="DDDDDD"/>
              <w:right w:val="single" w:sz="12" w:space="0" w:color="DDDDDD"/>
            </w:tcBorders>
            <w:shd w:val="clear" w:color="auto" w:fill="F2F2F2"/>
          </w:tcPr>
          <w:p w:rsidR="00A9619F" w:rsidRPr="000117AF" w:rsidRDefault="00A9619F" w:rsidP="00DA42E1">
            <w:pPr>
              <w:spacing w:after="0"/>
              <w:jc w:val="both"/>
              <w:rPr>
                <w:rFonts w:ascii="Times New Roman" w:eastAsia="Times New Roman" w:hAnsi="Times New Roman" w:cs="Times New Roman"/>
                <w:b/>
                <w:bCs/>
                <w:color w:val="000000" w:themeColor="text1"/>
                <w:sz w:val="26"/>
                <w:szCs w:val="26"/>
                <w:bdr w:val="nil"/>
              </w:rPr>
            </w:pPr>
          </w:p>
        </w:tc>
      </w:tr>
      <w:tr w:rsidR="00A9619F" w:rsidRPr="000117AF" w:rsidTr="00767B4E">
        <w:trPr>
          <w:trHeight w:val="548"/>
        </w:trPr>
        <w:tc>
          <w:tcPr>
            <w:tcW w:w="7088" w:type="dxa"/>
            <w:tcBorders>
              <w:top w:val="single" w:sz="12" w:space="0" w:color="DDDDDD"/>
              <w:left w:val="single" w:sz="12" w:space="0" w:color="DDDDDD"/>
              <w:bottom w:val="single" w:sz="12" w:space="0" w:color="DDDDDD"/>
              <w:right w:val="single" w:sz="12" w:space="0" w:color="DDDDDD"/>
            </w:tcBorders>
            <w:shd w:val="clear" w:color="auto" w:fill="FFFFFF"/>
            <w:tcMar>
              <w:top w:w="262" w:type="dxa"/>
              <w:left w:w="262" w:type="dxa"/>
              <w:bottom w:w="262" w:type="dxa"/>
              <w:right w:w="262" w:type="dxa"/>
            </w:tcMar>
          </w:tcPr>
          <w:p w:rsidR="00A9619F" w:rsidRPr="00EB4997" w:rsidRDefault="00A9619F" w:rsidP="00767B4E">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Representative office e</w:t>
            </w:r>
            <w:r w:rsidRPr="000117AF">
              <w:rPr>
                <w:rFonts w:ascii="Times New Roman" w:eastAsia="Times New Roman" w:hAnsi="Times New Roman" w:cs="Times New Roman"/>
                <w:color w:val="000000" w:themeColor="text1"/>
                <w:sz w:val="26"/>
                <w:szCs w:val="26"/>
              </w:rPr>
              <w:t xml:space="preserve">stablishment </w:t>
            </w:r>
            <w:r>
              <w:rPr>
                <w:rFonts w:ascii="Times New Roman" w:eastAsia="Times New Roman" w:hAnsi="Times New Roman" w:cs="Times New Roman"/>
                <w:color w:val="000000" w:themeColor="text1"/>
                <w:sz w:val="26"/>
                <w:szCs w:val="26"/>
              </w:rPr>
              <w:t>license</w:t>
            </w:r>
            <w:r w:rsidRPr="000117AF">
              <w:rPr>
                <w:rFonts w:ascii="Times New Roman" w:eastAsia="Times New Roman" w:hAnsi="Times New Roman" w:cs="Times New Roman"/>
                <w:color w:val="000000" w:themeColor="text1"/>
                <w:sz w:val="26"/>
                <w:szCs w:val="26"/>
              </w:rPr>
              <w:t xml:space="preserve"> </w:t>
            </w:r>
          </w:p>
        </w:tc>
        <w:tc>
          <w:tcPr>
            <w:tcW w:w="2552" w:type="dxa"/>
            <w:tcBorders>
              <w:top w:val="single" w:sz="12" w:space="0" w:color="DDDDDD"/>
              <w:left w:val="single" w:sz="12" w:space="0" w:color="DDDDDD"/>
              <w:bottom w:val="single" w:sz="12" w:space="0" w:color="DDDDDD"/>
              <w:right w:val="single" w:sz="12" w:space="0" w:color="DDDDDD"/>
            </w:tcBorders>
            <w:shd w:val="clear" w:color="auto" w:fill="FFFFFF"/>
          </w:tcPr>
          <w:p w:rsidR="00A9619F" w:rsidRPr="00351918" w:rsidRDefault="00A9619F" w:rsidP="00767B4E">
            <w:pPr>
              <w:spacing w:after="0" w:line="240" w:lineRule="auto"/>
              <w:ind w:left="141"/>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Original version: 0</w:t>
            </w:r>
          </w:p>
          <w:p w:rsidR="00A9619F" w:rsidRDefault="00A9619F" w:rsidP="00767B4E">
            <w:pPr>
              <w:spacing w:after="0" w:line="240" w:lineRule="auto"/>
              <w:ind w:left="141"/>
              <w:rPr>
                <w:rFonts w:ascii="Times New Roman" w:eastAsia="Times New Roman" w:hAnsi="Times New Roman" w:cs="Times New Roman"/>
                <w:color w:val="000000" w:themeColor="text1"/>
                <w:sz w:val="26"/>
                <w:szCs w:val="26"/>
              </w:rPr>
            </w:pPr>
            <w:r>
              <w:rPr>
                <w:rFonts w:ascii="Times New Roman" w:hAnsi="Times New Roman" w:cs="Times New Roman"/>
                <w:color w:val="000000" w:themeColor="text1"/>
                <w:sz w:val="26"/>
                <w:szCs w:val="26"/>
              </w:rPr>
              <w:t>Copy: 1</w:t>
            </w:r>
          </w:p>
        </w:tc>
      </w:tr>
      <w:tr w:rsidR="00A9619F" w:rsidRPr="000117AF" w:rsidTr="00503C6D">
        <w:trPr>
          <w:trHeight w:val="599"/>
        </w:trPr>
        <w:tc>
          <w:tcPr>
            <w:tcW w:w="7088" w:type="dxa"/>
            <w:tcBorders>
              <w:top w:val="single" w:sz="12" w:space="0" w:color="DDDDDD"/>
              <w:left w:val="single" w:sz="12" w:space="0" w:color="DDDDDD"/>
              <w:bottom w:val="single" w:sz="12" w:space="0" w:color="DDDDDD"/>
              <w:right w:val="single" w:sz="12" w:space="0" w:color="DDDDDD"/>
            </w:tcBorders>
            <w:shd w:val="clear" w:color="auto" w:fill="FFFFFF"/>
            <w:tcMar>
              <w:top w:w="262" w:type="dxa"/>
              <w:left w:w="262" w:type="dxa"/>
              <w:bottom w:w="262" w:type="dxa"/>
              <w:right w:w="262" w:type="dxa"/>
            </w:tcMar>
          </w:tcPr>
          <w:p w:rsidR="00A9619F" w:rsidRPr="00EB4997" w:rsidRDefault="00A9619F" w:rsidP="00767B4E">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Petition for representative office e</w:t>
            </w:r>
            <w:r w:rsidRPr="000117AF">
              <w:rPr>
                <w:rFonts w:ascii="Times New Roman" w:eastAsia="Times New Roman" w:hAnsi="Times New Roman" w:cs="Times New Roman"/>
                <w:color w:val="000000" w:themeColor="text1"/>
                <w:sz w:val="26"/>
                <w:szCs w:val="26"/>
              </w:rPr>
              <w:t>stablishment</w:t>
            </w:r>
            <w:r>
              <w:rPr>
                <w:rFonts w:ascii="Times New Roman" w:eastAsia="Times New Roman" w:hAnsi="Times New Roman" w:cs="Times New Roman"/>
                <w:color w:val="000000" w:themeColor="text1"/>
                <w:sz w:val="26"/>
                <w:szCs w:val="26"/>
              </w:rPr>
              <w:t xml:space="preserve"> </w:t>
            </w:r>
            <w:r w:rsidR="00103D74">
              <w:rPr>
                <w:rFonts w:ascii="Times New Roman" w:eastAsia="Times New Roman" w:hAnsi="Times New Roman" w:cs="Times New Roman"/>
                <w:color w:val="000000" w:themeColor="text1"/>
                <w:sz w:val="26"/>
                <w:szCs w:val="26"/>
              </w:rPr>
              <w:t xml:space="preserve">license extension </w:t>
            </w:r>
            <w:r>
              <w:rPr>
                <w:rFonts w:ascii="Times New Roman" w:eastAsia="Times New Roman" w:hAnsi="Times New Roman" w:cs="Times New Roman"/>
                <w:color w:val="000000" w:themeColor="text1"/>
                <w:sz w:val="26"/>
                <w:szCs w:val="26"/>
              </w:rPr>
              <w:t>signed by the competent representative of the foreign trader. (Form provided by Industry and Trade Ministry).</w:t>
            </w:r>
          </w:p>
        </w:tc>
        <w:tc>
          <w:tcPr>
            <w:tcW w:w="2552" w:type="dxa"/>
            <w:tcBorders>
              <w:top w:val="single" w:sz="12" w:space="0" w:color="DDDDDD"/>
              <w:left w:val="single" w:sz="12" w:space="0" w:color="DDDDDD"/>
              <w:bottom w:val="single" w:sz="12" w:space="0" w:color="DDDDDD"/>
              <w:right w:val="single" w:sz="12" w:space="0" w:color="DDDDDD"/>
            </w:tcBorders>
            <w:shd w:val="clear" w:color="auto" w:fill="FFFFFF"/>
          </w:tcPr>
          <w:p w:rsidR="00A9619F" w:rsidRPr="00351918" w:rsidRDefault="00A9619F" w:rsidP="00767B4E">
            <w:pPr>
              <w:spacing w:after="0" w:line="240" w:lineRule="auto"/>
              <w:ind w:left="141"/>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Original version: 1</w:t>
            </w:r>
          </w:p>
          <w:p w:rsidR="00A9619F" w:rsidRDefault="00A9619F" w:rsidP="00767B4E">
            <w:pPr>
              <w:spacing w:after="0" w:line="240" w:lineRule="auto"/>
              <w:ind w:left="141"/>
              <w:rPr>
                <w:rFonts w:ascii="Times New Roman" w:eastAsia="Times New Roman" w:hAnsi="Times New Roman" w:cs="Times New Roman"/>
                <w:color w:val="000000" w:themeColor="text1"/>
                <w:sz w:val="26"/>
                <w:szCs w:val="26"/>
              </w:rPr>
            </w:pPr>
            <w:r>
              <w:rPr>
                <w:rFonts w:ascii="Times New Roman" w:hAnsi="Times New Roman" w:cs="Times New Roman"/>
                <w:color w:val="000000" w:themeColor="text1"/>
                <w:sz w:val="26"/>
                <w:szCs w:val="26"/>
              </w:rPr>
              <w:t>Copy: 0</w:t>
            </w:r>
          </w:p>
        </w:tc>
      </w:tr>
      <w:tr w:rsidR="00A9619F" w:rsidRPr="000117AF" w:rsidTr="00503C6D">
        <w:trPr>
          <w:trHeight w:val="599"/>
        </w:trPr>
        <w:tc>
          <w:tcPr>
            <w:tcW w:w="7088" w:type="dxa"/>
            <w:tcBorders>
              <w:top w:val="single" w:sz="12" w:space="0" w:color="DDDDDD"/>
              <w:left w:val="single" w:sz="12" w:space="0" w:color="DDDDDD"/>
              <w:bottom w:val="single" w:sz="12" w:space="0" w:color="DDDDDD"/>
              <w:right w:val="single" w:sz="12" w:space="0" w:color="DDDDDD"/>
            </w:tcBorders>
            <w:shd w:val="clear" w:color="auto" w:fill="FFFFFF"/>
            <w:tcMar>
              <w:top w:w="262" w:type="dxa"/>
              <w:left w:w="262" w:type="dxa"/>
              <w:bottom w:w="262" w:type="dxa"/>
              <w:right w:w="262" w:type="dxa"/>
            </w:tcMar>
          </w:tcPr>
          <w:p w:rsidR="00A9619F" w:rsidRPr="00EB4997" w:rsidRDefault="00A9619F" w:rsidP="00767B4E">
            <w:pPr>
              <w:spacing w:after="0" w:line="240" w:lineRule="auto"/>
              <w:jc w:val="both"/>
              <w:rPr>
                <w:rFonts w:ascii="Times New Roman" w:eastAsia="Times New Roman" w:hAnsi="Times New Roman" w:cs="Times New Roman"/>
                <w:color w:val="000000" w:themeColor="text1"/>
                <w:sz w:val="26"/>
                <w:szCs w:val="26"/>
              </w:rPr>
            </w:pPr>
            <w:r w:rsidRPr="000117AF">
              <w:rPr>
                <w:rFonts w:ascii="Times New Roman" w:eastAsia="Times New Roman" w:hAnsi="Times New Roman" w:cs="Times New Roman"/>
                <w:color w:val="000000" w:themeColor="text1"/>
                <w:sz w:val="26"/>
                <w:szCs w:val="26"/>
              </w:rPr>
              <w:t>Copy of the certificate of business registration or equivalent documents of the foreign trader (copy);</w:t>
            </w:r>
          </w:p>
        </w:tc>
        <w:tc>
          <w:tcPr>
            <w:tcW w:w="2552" w:type="dxa"/>
            <w:tcBorders>
              <w:top w:val="single" w:sz="12" w:space="0" w:color="DDDDDD"/>
              <w:left w:val="single" w:sz="12" w:space="0" w:color="DDDDDD"/>
              <w:bottom w:val="single" w:sz="12" w:space="0" w:color="DDDDDD"/>
              <w:right w:val="single" w:sz="12" w:space="0" w:color="DDDDDD"/>
            </w:tcBorders>
            <w:shd w:val="clear" w:color="auto" w:fill="FFFFFF"/>
          </w:tcPr>
          <w:p w:rsidR="00A9619F" w:rsidRPr="00351918" w:rsidRDefault="00A9619F" w:rsidP="00767B4E">
            <w:pPr>
              <w:spacing w:after="0" w:line="240" w:lineRule="auto"/>
              <w:ind w:left="141"/>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Original version: 0</w:t>
            </w:r>
          </w:p>
          <w:p w:rsidR="00A9619F" w:rsidRDefault="00A9619F" w:rsidP="00767B4E">
            <w:pPr>
              <w:spacing w:after="0" w:line="240" w:lineRule="auto"/>
              <w:ind w:left="141"/>
              <w:jc w:val="both"/>
              <w:rPr>
                <w:rFonts w:ascii="Times New Roman" w:eastAsia="Times New Roman" w:hAnsi="Times New Roman" w:cs="Times New Roman"/>
                <w:color w:val="000000" w:themeColor="text1"/>
                <w:sz w:val="26"/>
                <w:szCs w:val="26"/>
              </w:rPr>
            </w:pPr>
            <w:r>
              <w:rPr>
                <w:rFonts w:ascii="Times New Roman" w:hAnsi="Times New Roman" w:cs="Times New Roman"/>
                <w:color w:val="000000" w:themeColor="text1"/>
                <w:sz w:val="26"/>
                <w:szCs w:val="26"/>
              </w:rPr>
              <w:t>Copy: 1</w:t>
            </w:r>
          </w:p>
        </w:tc>
      </w:tr>
      <w:tr w:rsidR="00A9619F" w:rsidRPr="000117AF" w:rsidTr="00503C6D">
        <w:trPr>
          <w:trHeight w:val="599"/>
        </w:trPr>
        <w:tc>
          <w:tcPr>
            <w:tcW w:w="7088" w:type="dxa"/>
            <w:tcBorders>
              <w:top w:val="single" w:sz="12" w:space="0" w:color="DDDDDD"/>
              <w:left w:val="single" w:sz="12" w:space="0" w:color="DDDDDD"/>
              <w:bottom w:val="single" w:sz="12" w:space="0" w:color="DDDDDD"/>
              <w:right w:val="single" w:sz="12" w:space="0" w:color="DDDDDD"/>
            </w:tcBorders>
            <w:shd w:val="clear" w:color="auto" w:fill="FFFFFF"/>
            <w:tcMar>
              <w:top w:w="262" w:type="dxa"/>
              <w:left w:w="262" w:type="dxa"/>
              <w:bottom w:w="262" w:type="dxa"/>
              <w:right w:w="262" w:type="dxa"/>
            </w:tcMar>
          </w:tcPr>
          <w:p w:rsidR="00A9619F" w:rsidRDefault="00A9619F" w:rsidP="00767B4E">
            <w:pPr>
              <w:spacing w:after="0" w:line="240" w:lineRule="auto"/>
              <w:jc w:val="both"/>
              <w:rPr>
                <w:rFonts w:ascii="Times New Roman" w:eastAsia="Times New Roman" w:hAnsi="Times New Roman" w:cs="Times New Roman"/>
                <w:color w:val="000000" w:themeColor="text1"/>
                <w:sz w:val="26"/>
                <w:szCs w:val="26"/>
              </w:rPr>
            </w:pPr>
            <w:r w:rsidRPr="000117AF">
              <w:rPr>
                <w:rFonts w:ascii="Times New Roman" w:eastAsia="Times New Roman" w:hAnsi="Times New Roman" w:cs="Times New Roman"/>
                <w:color w:val="000000" w:themeColor="text1"/>
                <w:sz w:val="26"/>
                <w:szCs w:val="26"/>
              </w:rPr>
              <w:t>Copy of audite</w:t>
            </w:r>
            <w:r>
              <w:rPr>
                <w:rFonts w:ascii="Times New Roman" w:eastAsia="Times New Roman" w:hAnsi="Times New Roman" w:cs="Times New Roman"/>
                <w:color w:val="000000" w:themeColor="text1"/>
                <w:sz w:val="26"/>
                <w:szCs w:val="26"/>
              </w:rPr>
              <w:t>d</w:t>
            </w:r>
            <w:r w:rsidRPr="000117AF">
              <w:rPr>
                <w:rFonts w:ascii="Times New Roman" w:eastAsia="Times New Roman" w:hAnsi="Times New Roman" w:cs="Times New Roman"/>
                <w:color w:val="000000" w:themeColor="text1"/>
                <w:sz w:val="26"/>
                <w:szCs w:val="26"/>
              </w:rPr>
              <w:t xml:space="preserve"> financial statements of certificate of the fulfillment of tax liabilities or financial obligations of the last fiscal year or equivalent documents as proof of existence and </w:t>
            </w:r>
            <w:r w:rsidRPr="000117AF">
              <w:rPr>
                <w:rFonts w:ascii="Times New Roman" w:eastAsia="Times New Roman" w:hAnsi="Times New Roman" w:cs="Times New Roman"/>
                <w:color w:val="000000" w:themeColor="text1"/>
                <w:sz w:val="26"/>
                <w:szCs w:val="26"/>
              </w:rPr>
              <w:lastRenderedPageBreak/>
              <w:t>operation of the foreign trader in most recent fiscal year (copy);</w:t>
            </w:r>
          </w:p>
        </w:tc>
        <w:tc>
          <w:tcPr>
            <w:tcW w:w="2552" w:type="dxa"/>
            <w:tcBorders>
              <w:top w:val="single" w:sz="12" w:space="0" w:color="DDDDDD"/>
              <w:left w:val="single" w:sz="12" w:space="0" w:color="DDDDDD"/>
              <w:bottom w:val="single" w:sz="12" w:space="0" w:color="DDDDDD"/>
              <w:right w:val="single" w:sz="12" w:space="0" w:color="DDDDDD"/>
            </w:tcBorders>
            <w:shd w:val="clear" w:color="auto" w:fill="FFFFFF"/>
          </w:tcPr>
          <w:p w:rsidR="00A9619F" w:rsidRPr="00351918" w:rsidRDefault="00A9619F" w:rsidP="00767B4E">
            <w:pPr>
              <w:spacing w:after="0" w:line="240" w:lineRule="auto"/>
              <w:ind w:left="141"/>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Original version: 0</w:t>
            </w:r>
          </w:p>
          <w:p w:rsidR="00A9619F" w:rsidRDefault="00A9619F" w:rsidP="00767B4E">
            <w:pPr>
              <w:spacing w:after="0" w:line="240" w:lineRule="auto"/>
              <w:ind w:left="141"/>
              <w:jc w:val="both"/>
              <w:rPr>
                <w:rFonts w:ascii="Times New Roman" w:eastAsia="Times New Roman" w:hAnsi="Times New Roman" w:cs="Times New Roman"/>
                <w:color w:val="000000" w:themeColor="text1"/>
                <w:sz w:val="26"/>
                <w:szCs w:val="26"/>
              </w:rPr>
            </w:pPr>
            <w:r>
              <w:rPr>
                <w:rFonts w:ascii="Times New Roman" w:hAnsi="Times New Roman" w:cs="Times New Roman"/>
                <w:color w:val="000000" w:themeColor="text1"/>
                <w:sz w:val="26"/>
                <w:szCs w:val="26"/>
              </w:rPr>
              <w:t>Copy: 1</w:t>
            </w:r>
          </w:p>
        </w:tc>
      </w:tr>
    </w:tbl>
    <w:p w:rsidR="00503C6D" w:rsidRDefault="00503C6D">
      <w:pPr>
        <w:rPr>
          <w:rFonts w:ascii="Times New Roman" w:hAnsi="Times New Roman" w:cs="Times New Roman"/>
          <w:b/>
          <w:color w:val="000000" w:themeColor="text1"/>
          <w:sz w:val="26"/>
          <w:szCs w:val="26"/>
        </w:rPr>
      </w:pPr>
    </w:p>
    <w:p w:rsidR="00B30019" w:rsidRPr="00384DCF" w:rsidRDefault="00384DCF">
      <w:pPr>
        <w:rPr>
          <w:rFonts w:ascii="Times New Roman" w:hAnsi="Times New Roman" w:cs="Times New Roman"/>
          <w:color w:val="000000" w:themeColor="text1"/>
          <w:sz w:val="26"/>
          <w:szCs w:val="26"/>
        </w:rPr>
      </w:pPr>
      <w:r w:rsidRPr="00384DCF">
        <w:rPr>
          <w:rFonts w:ascii="Times New Roman" w:hAnsi="Times New Roman" w:cs="Times New Roman"/>
          <w:b/>
          <w:color w:val="000000" w:themeColor="text1"/>
          <w:sz w:val="26"/>
          <w:szCs w:val="26"/>
        </w:rPr>
        <w:t>IV.</w:t>
      </w:r>
      <w:r>
        <w:rPr>
          <w:rFonts w:ascii="Times New Roman" w:hAnsi="Times New Roman" w:cs="Times New Roman"/>
          <w:color w:val="000000" w:themeColor="text1"/>
          <w:sz w:val="26"/>
          <w:szCs w:val="26"/>
        </w:rPr>
        <w:t xml:space="preserve"> </w:t>
      </w:r>
      <w:r w:rsidR="0046363A" w:rsidRPr="000117AF">
        <w:rPr>
          <w:rFonts w:ascii="Times New Roman" w:eastAsia="Times New Roman" w:hAnsi="Times New Roman" w:cs="Times New Roman"/>
          <w:b/>
          <w:color w:val="000000" w:themeColor="text1"/>
          <w:sz w:val="26"/>
          <w:szCs w:val="26"/>
          <w:bdr w:val="nil"/>
          <w:shd w:val="clear" w:color="auto" w:fill="FFFFFF"/>
        </w:rPr>
        <w:t>Requirement</w:t>
      </w:r>
      <w:r w:rsidR="001020EB" w:rsidRPr="000117AF">
        <w:rPr>
          <w:rFonts w:ascii="Times New Roman" w:eastAsia="Times New Roman" w:hAnsi="Times New Roman" w:cs="Times New Roman"/>
          <w:b/>
          <w:color w:val="000000" w:themeColor="text1"/>
          <w:sz w:val="26"/>
          <w:szCs w:val="26"/>
          <w:bdr w:val="nil"/>
          <w:shd w:val="clear" w:color="auto" w:fill="FFFFFF"/>
        </w:rPr>
        <w:t>s</w:t>
      </w:r>
      <w:r w:rsidR="0046363A" w:rsidRPr="000117AF">
        <w:rPr>
          <w:rFonts w:ascii="Times New Roman" w:eastAsia="Times New Roman" w:hAnsi="Times New Roman" w:cs="Times New Roman"/>
          <w:b/>
          <w:color w:val="000000" w:themeColor="text1"/>
          <w:sz w:val="26"/>
          <w:szCs w:val="26"/>
          <w:bdr w:val="nil"/>
          <w:shd w:val="clear" w:color="auto" w:fill="FFFFFF"/>
        </w:rPr>
        <w:t>:</w:t>
      </w:r>
    </w:p>
    <w:p w:rsidR="00B30019" w:rsidRPr="00E27792" w:rsidRDefault="00B427F7" w:rsidP="00503C6D">
      <w:pPr>
        <w:pStyle w:val="NormalWeb"/>
        <w:shd w:val="clear" w:color="auto" w:fill="FFFFFF"/>
        <w:spacing w:line="276" w:lineRule="auto"/>
        <w:ind w:left="-142"/>
        <w:jc w:val="both"/>
        <w:rPr>
          <w:color w:val="000000" w:themeColor="text1"/>
          <w:sz w:val="26"/>
          <w:szCs w:val="26"/>
        </w:rPr>
      </w:pPr>
      <w:r w:rsidRPr="000117AF">
        <w:rPr>
          <w:color w:val="000000" w:themeColor="text1"/>
          <w:sz w:val="26"/>
          <w:szCs w:val="26"/>
        </w:rPr>
        <w:t xml:space="preserve">- </w:t>
      </w:r>
      <w:r w:rsidR="00E27792">
        <w:rPr>
          <w:color w:val="000000" w:themeColor="text1"/>
          <w:sz w:val="26"/>
          <w:szCs w:val="26"/>
        </w:rPr>
        <w:t xml:space="preserve"> Foreign trader is allowed to extend representative office e</w:t>
      </w:r>
      <w:r w:rsidR="00E27792" w:rsidRPr="000117AF">
        <w:rPr>
          <w:color w:val="000000" w:themeColor="text1"/>
          <w:sz w:val="26"/>
          <w:szCs w:val="26"/>
        </w:rPr>
        <w:t xml:space="preserve">stablishment </w:t>
      </w:r>
      <w:r w:rsidR="00E27792">
        <w:rPr>
          <w:color w:val="000000" w:themeColor="text1"/>
          <w:sz w:val="26"/>
          <w:szCs w:val="26"/>
        </w:rPr>
        <w:t>license as the license expires. Except for cases violating regulations and those had license revoked as regulated on Article 44 Decree 07/2016/ND-CP.</w:t>
      </w:r>
      <w:bookmarkEnd w:id="0"/>
      <w:r w:rsidR="0046363A" w:rsidRPr="000117AF">
        <w:rPr>
          <w:color w:val="000000" w:themeColor="text1"/>
          <w:sz w:val="26"/>
          <w:szCs w:val="26"/>
          <w:shd w:val="clear" w:color="auto" w:fill="FFFFFF"/>
        </w:rPr>
        <w:br w:type="page"/>
      </w:r>
    </w:p>
    <w:p w:rsidR="00545579" w:rsidRPr="000117AF" w:rsidRDefault="00384DCF">
      <w:pPr>
        <w:rPr>
          <w:rFonts w:ascii="Times New Roman" w:hAnsi="Times New Roman" w:cs="Times New Roman"/>
          <w:b/>
          <w:color w:val="000000" w:themeColor="text1"/>
          <w:sz w:val="26"/>
          <w:szCs w:val="26"/>
          <w:lang w:val="vi-VN"/>
        </w:rPr>
      </w:pPr>
      <w:r>
        <w:rPr>
          <w:rFonts w:ascii="Times New Roman" w:eastAsia="Times New Roman" w:hAnsi="Times New Roman" w:cs="Times New Roman"/>
          <w:b/>
          <w:color w:val="000000" w:themeColor="text1"/>
          <w:sz w:val="26"/>
          <w:szCs w:val="26"/>
          <w:bdr w:val="nil"/>
        </w:rPr>
        <w:lastRenderedPageBreak/>
        <w:t xml:space="preserve">V. </w:t>
      </w:r>
      <w:r w:rsidR="0046363A" w:rsidRPr="000117AF">
        <w:rPr>
          <w:rFonts w:ascii="Times New Roman" w:eastAsia="Times New Roman" w:hAnsi="Times New Roman" w:cs="Times New Roman"/>
          <w:b/>
          <w:color w:val="000000" w:themeColor="text1"/>
          <w:sz w:val="26"/>
          <w:szCs w:val="26"/>
          <w:bdr w:val="nil"/>
        </w:rPr>
        <w:t>Legal evidence</w:t>
      </w:r>
      <w:r w:rsidR="001020EB" w:rsidRPr="000117AF">
        <w:rPr>
          <w:rFonts w:ascii="Times New Roman" w:eastAsia="Times New Roman" w:hAnsi="Times New Roman" w:cs="Times New Roman"/>
          <w:b/>
          <w:color w:val="000000" w:themeColor="text1"/>
          <w:sz w:val="26"/>
          <w:szCs w:val="26"/>
          <w:bdr w:val="nil"/>
        </w:rPr>
        <w:t>s</w:t>
      </w:r>
    </w:p>
    <w:tbl>
      <w:tblPr>
        <w:tblW w:w="10263" w:type="dxa"/>
        <w:tblBorders>
          <w:top w:val="single" w:sz="12" w:space="0" w:color="DDDDDD"/>
          <w:left w:val="single" w:sz="12" w:space="0" w:color="DDDDDD"/>
          <w:bottom w:val="single" w:sz="12" w:space="0" w:color="DDDDDD"/>
          <w:right w:val="single" w:sz="12" w:space="0" w:color="DDDDDD"/>
        </w:tblBorders>
        <w:shd w:val="clear" w:color="auto" w:fill="FFFFFF"/>
        <w:tblCellMar>
          <w:left w:w="0" w:type="dxa"/>
          <w:right w:w="0" w:type="dxa"/>
        </w:tblCellMar>
        <w:tblLook w:val="04A0" w:firstRow="1" w:lastRow="0" w:firstColumn="1" w:lastColumn="0" w:noHBand="0" w:noVBand="1"/>
      </w:tblPr>
      <w:tblGrid>
        <w:gridCol w:w="10263"/>
      </w:tblGrid>
      <w:tr w:rsidR="001020EB" w:rsidRPr="000117AF" w:rsidTr="001020EB">
        <w:trPr>
          <w:trHeight w:val="260"/>
        </w:trPr>
        <w:tc>
          <w:tcPr>
            <w:tcW w:w="10263" w:type="dxa"/>
            <w:tcBorders>
              <w:top w:val="single" w:sz="12" w:space="0" w:color="DDDDDD"/>
              <w:left w:val="single" w:sz="12" w:space="0" w:color="DDDDDD"/>
              <w:bottom w:val="single" w:sz="12" w:space="0" w:color="DDDDDD"/>
              <w:right w:val="single" w:sz="12" w:space="0" w:color="DDDDDD"/>
            </w:tcBorders>
            <w:shd w:val="clear" w:color="auto" w:fill="F2F2F2"/>
            <w:tcMar>
              <w:top w:w="262" w:type="dxa"/>
              <w:left w:w="262" w:type="dxa"/>
              <w:bottom w:w="262" w:type="dxa"/>
              <w:right w:w="262" w:type="dxa"/>
            </w:tcMar>
            <w:hideMark/>
          </w:tcPr>
          <w:p w:rsidR="001020EB" w:rsidRPr="000117AF" w:rsidRDefault="001020EB" w:rsidP="00B30019">
            <w:pPr>
              <w:spacing w:after="0" w:line="240" w:lineRule="auto"/>
              <w:jc w:val="both"/>
              <w:rPr>
                <w:rFonts w:ascii="Times New Roman" w:eastAsia="Times New Roman" w:hAnsi="Times New Roman" w:cs="Times New Roman"/>
                <w:b/>
                <w:bCs/>
                <w:color w:val="000000" w:themeColor="text1"/>
                <w:sz w:val="26"/>
                <w:szCs w:val="26"/>
              </w:rPr>
            </w:pPr>
            <w:r w:rsidRPr="000117AF">
              <w:rPr>
                <w:rFonts w:ascii="Times New Roman" w:eastAsia="Times New Roman" w:hAnsi="Times New Roman" w:cs="Times New Roman"/>
                <w:b/>
                <w:bCs/>
                <w:color w:val="000000" w:themeColor="text1"/>
                <w:sz w:val="26"/>
                <w:szCs w:val="26"/>
                <w:bdr w:val="nil"/>
              </w:rPr>
              <w:t>Legal document</w:t>
            </w:r>
          </w:p>
        </w:tc>
      </w:tr>
      <w:tr w:rsidR="001020EB" w:rsidRPr="000117AF" w:rsidTr="001020EB">
        <w:trPr>
          <w:trHeight w:val="239"/>
        </w:trPr>
        <w:tc>
          <w:tcPr>
            <w:tcW w:w="10263" w:type="dxa"/>
            <w:tcBorders>
              <w:top w:val="single" w:sz="12" w:space="0" w:color="DDDDDD"/>
              <w:left w:val="single" w:sz="12" w:space="0" w:color="DDDDDD"/>
              <w:bottom w:val="single" w:sz="12" w:space="0" w:color="DDDDDD"/>
              <w:right w:val="single" w:sz="12" w:space="0" w:color="DDDDDD"/>
            </w:tcBorders>
            <w:shd w:val="clear" w:color="auto" w:fill="FFFFFF"/>
            <w:tcMar>
              <w:top w:w="262" w:type="dxa"/>
              <w:left w:w="262" w:type="dxa"/>
              <w:bottom w:w="262" w:type="dxa"/>
              <w:right w:w="262" w:type="dxa"/>
            </w:tcMar>
            <w:hideMark/>
          </w:tcPr>
          <w:p w:rsidR="001020EB" w:rsidRPr="000117AF" w:rsidRDefault="000117AF" w:rsidP="00FF14AA">
            <w:pPr>
              <w:spacing w:after="0" w:line="240" w:lineRule="auto"/>
              <w:jc w:val="both"/>
              <w:rPr>
                <w:rFonts w:ascii="Times New Roman" w:eastAsia="Times New Roman" w:hAnsi="Times New Roman" w:cs="Times New Roman"/>
                <w:color w:val="000000" w:themeColor="text1"/>
                <w:sz w:val="26"/>
                <w:szCs w:val="26"/>
              </w:rPr>
            </w:pPr>
            <w:r w:rsidRPr="000117AF">
              <w:rPr>
                <w:rFonts w:ascii="Times New Roman" w:hAnsi="Times New Roman" w:cs="Times New Roman"/>
                <w:color w:val="000000" w:themeColor="text1"/>
                <w:sz w:val="26"/>
                <w:szCs w:val="26"/>
              </w:rPr>
              <w:t>Circular</w:t>
            </w:r>
            <w:r w:rsidRPr="000117AF">
              <w:rPr>
                <w:rFonts w:ascii="Times New Roman" w:hAnsi="Times New Roman" w:cs="Times New Roman"/>
                <w:sz w:val="26"/>
                <w:szCs w:val="26"/>
              </w:rPr>
              <w:t xml:space="preserve"> </w:t>
            </w:r>
            <w:r w:rsidR="001020EB" w:rsidRPr="000117AF">
              <w:rPr>
                <w:rFonts w:ascii="Times New Roman" w:hAnsi="Times New Roman" w:cs="Times New Roman"/>
                <w:sz w:val="26"/>
                <w:szCs w:val="26"/>
              </w:rPr>
              <w:t xml:space="preserve">No. 11/2016/TT-BCT of Finance Ministry dated July 5, 2016 </w:t>
            </w:r>
          </w:p>
        </w:tc>
      </w:tr>
      <w:tr w:rsidR="001020EB" w:rsidRPr="000117AF" w:rsidTr="001020EB">
        <w:trPr>
          <w:trHeight w:val="539"/>
        </w:trPr>
        <w:tc>
          <w:tcPr>
            <w:tcW w:w="10263" w:type="dxa"/>
            <w:tcBorders>
              <w:top w:val="single" w:sz="12" w:space="0" w:color="DDDDDD"/>
              <w:left w:val="single" w:sz="12" w:space="0" w:color="DDDDDD"/>
              <w:bottom w:val="single" w:sz="12" w:space="0" w:color="DDDDDD"/>
              <w:right w:val="single" w:sz="12" w:space="0" w:color="DDDDDD"/>
            </w:tcBorders>
            <w:shd w:val="clear" w:color="auto" w:fill="FFFFFF"/>
            <w:tcMar>
              <w:top w:w="262" w:type="dxa"/>
              <w:left w:w="262" w:type="dxa"/>
              <w:bottom w:w="262" w:type="dxa"/>
              <w:right w:w="262" w:type="dxa"/>
            </w:tcMar>
            <w:hideMark/>
          </w:tcPr>
          <w:p w:rsidR="001020EB" w:rsidRPr="000117AF" w:rsidRDefault="001020EB" w:rsidP="00FF14AA">
            <w:pPr>
              <w:spacing w:after="0" w:line="240" w:lineRule="auto"/>
              <w:jc w:val="both"/>
              <w:rPr>
                <w:rFonts w:ascii="Times New Roman" w:eastAsia="Times New Roman" w:hAnsi="Times New Roman" w:cs="Times New Roman"/>
                <w:color w:val="000000" w:themeColor="text1"/>
                <w:sz w:val="26"/>
                <w:szCs w:val="26"/>
              </w:rPr>
            </w:pPr>
            <w:r w:rsidRPr="000117AF">
              <w:rPr>
                <w:rFonts w:ascii="Times New Roman" w:hAnsi="Times New Roman" w:cs="Times New Roman"/>
                <w:color w:val="000000" w:themeColor="text1"/>
                <w:sz w:val="26"/>
                <w:szCs w:val="26"/>
              </w:rPr>
              <w:t xml:space="preserve">Circular </w:t>
            </w:r>
            <w:hyperlink r:id="rId7" w:history="1">
              <w:r w:rsidRPr="000117AF">
                <w:rPr>
                  <w:rFonts w:ascii="Times New Roman" w:eastAsia="Times New Roman" w:hAnsi="Times New Roman" w:cs="Times New Roman"/>
                  <w:color w:val="000000" w:themeColor="text1"/>
                  <w:sz w:val="26"/>
                  <w:szCs w:val="26"/>
                  <w:bdr w:val="nil"/>
                </w:rPr>
                <w:t xml:space="preserve">No. 143/2016/TT-BTC of Department of  </w:t>
              </w:r>
              <w:r w:rsidRPr="000117AF">
                <w:rPr>
                  <w:rFonts w:ascii="Times New Roman" w:hAnsi="Times New Roman" w:cs="Times New Roman"/>
                  <w:sz w:val="26"/>
                  <w:szCs w:val="26"/>
                </w:rPr>
                <w:t xml:space="preserve">Finance </w:t>
              </w:r>
              <w:r w:rsidRPr="000117AF">
                <w:rPr>
                  <w:rFonts w:ascii="Times New Roman" w:eastAsia="Times New Roman" w:hAnsi="Times New Roman" w:cs="Times New Roman"/>
                  <w:color w:val="000000" w:themeColor="text1"/>
                  <w:sz w:val="26"/>
                  <w:szCs w:val="26"/>
                  <w:bdr w:val="nil"/>
                </w:rPr>
                <w:t>dated September 26, 2016</w:t>
              </w:r>
            </w:hyperlink>
          </w:p>
        </w:tc>
      </w:tr>
      <w:tr w:rsidR="001020EB" w:rsidRPr="000117AF" w:rsidTr="001020EB">
        <w:trPr>
          <w:trHeight w:val="519"/>
        </w:trPr>
        <w:tc>
          <w:tcPr>
            <w:tcW w:w="10263" w:type="dxa"/>
            <w:tcBorders>
              <w:top w:val="single" w:sz="12" w:space="0" w:color="DDDDDD"/>
              <w:left w:val="single" w:sz="12" w:space="0" w:color="DDDDDD"/>
              <w:bottom w:val="single" w:sz="12" w:space="0" w:color="DDDDDD"/>
              <w:right w:val="single" w:sz="12" w:space="0" w:color="DDDDDD"/>
            </w:tcBorders>
            <w:shd w:val="clear" w:color="auto" w:fill="FFFFFF"/>
            <w:tcMar>
              <w:top w:w="262" w:type="dxa"/>
              <w:left w:w="262" w:type="dxa"/>
              <w:bottom w:w="262" w:type="dxa"/>
              <w:right w:w="262" w:type="dxa"/>
            </w:tcMar>
            <w:hideMark/>
          </w:tcPr>
          <w:p w:rsidR="001020EB" w:rsidRPr="000117AF" w:rsidRDefault="000117AF" w:rsidP="000117AF">
            <w:pPr>
              <w:spacing w:after="0" w:line="240" w:lineRule="auto"/>
              <w:jc w:val="both"/>
              <w:rPr>
                <w:rFonts w:ascii="Times New Roman" w:eastAsia="Times New Roman" w:hAnsi="Times New Roman" w:cs="Times New Roman"/>
                <w:color w:val="000000" w:themeColor="text1"/>
                <w:sz w:val="26"/>
                <w:szCs w:val="26"/>
              </w:rPr>
            </w:pPr>
            <w:r w:rsidRPr="000117AF">
              <w:rPr>
                <w:rFonts w:ascii="Times New Roman" w:hAnsi="Times New Roman" w:cs="Times New Roman"/>
                <w:sz w:val="26"/>
                <w:szCs w:val="26"/>
              </w:rPr>
              <w:t xml:space="preserve">Decree </w:t>
            </w:r>
            <w:hyperlink r:id="rId8" w:history="1">
              <w:r w:rsidR="001020EB" w:rsidRPr="000117AF">
                <w:rPr>
                  <w:rFonts w:ascii="Times New Roman" w:eastAsia="Times New Roman" w:hAnsi="Times New Roman" w:cs="Times New Roman"/>
                  <w:color w:val="000000" w:themeColor="text1"/>
                  <w:sz w:val="26"/>
                  <w:szCs w:val="26"/>
                  <w:bdr w:val="nil"/>
                </w:rPr>
                <w:t>No. 07/2016/ND-CP of the Government dated January 25</w:t>
              </w:r>
              <w:r w:rsidR="001020EB" w:rsidRPr="000117AF">
                <w:rPr>
                  <w:rFonts w:ascii="Times New Roman" w:eastAsia="Times New Roman" w:hAnsi="Times New Roman" w:cs="Times New Roman"/>
                  <w:color w:val="000000" w:themeColor="text1"/>
                  <w:sz w:val="26"/>
                  <w:szCs w:val="26"/>
                  <w:bdr w:val="nil"/>
                  <w:vertAlign w:val="superscript"/>
                </w:rPr>
                <w:t>th</w:t>
              </w:r>
              <w:r w:rsidR="001020EB" w:rsidRPr="000117AF">
                <w:rPr>
                  <w:rFonts w:ascii="Times New Roman" w:eastAsia="Times New Roman" w:hAnsi="Times New Roman" w:cs="Times New Roman"/>
                  <w:color w:val="000000" w:themeColor="text1"/>
                  <w:sz w:val="26"/>
                  <w:szCs w:val="26"/>
                  <w:bdr w:val="nil"/>
                </w:rPr>
                <w:t>, 2016</w:t>
              </w:r>
            </w:hyperlink>
          </w:p>
        </w:tc>
      </w:tr>
      <w:tr w:rsidR="001020EB" w:rsidRPr="000117AF" w:rsidTr="001020EB">
        <w:trPr>
          <w:trHeight w:val="480"/>
        </w:trPr>
        <w:tc>
          <w:tcPr>
            <w:tcW w:w="10263" w:type="dxa"/>
            <w:tcBorders>
              <w:top w:val="single" w:sz="12" w:space="0" w:color="DDDDDD"/>
              <w:left w:val="single" w:sz="12" w:space="0" w:color="DDDDDD"/>
              <w:bottom w:val="single" w:sz="12" w:space="0" w:color="DDDDDD"/>
              <w:right w:val="single" w:sz="12" w:space="0" w:color="DDDDDD"/>
            </w:tcBorders>
            <w:shd w:val="clear" w:color="auto" w:fill="FFFFFF"/>
            <w:tcMar>
              <w:top w:w="262" w:type="dxa"/>
              <w:left w:w="262" w:type="dxa"/>
              <w:bottom w:w="262" w:type="dxa"/>
              <w:right w:w="262" w:type="dxa"/>
            </w:tcMar>
          </w:tcPr>
          <w:p w:rsidR="001020EB" w:rsidRPr="000117AF" w:rsidRDefault="001020EB" w:rsidP="00FF14AA">
            <w:pPr>
              <w:spacing w:after="0" w:line="240" w:lineRule="auto"/>
              <w:jc w:val="both"/>
              <w:rPr>
                <w:rFonts w:ascii="Times New Roman" w:hAnsi="Times New Roman" w:cs="Times New Roman"/>
                <w:sz w:val="26"/>
                <w:szCs w:val="26"/>
              </w:rPr>
            </w:pPr>
            <w:r w:rsidRPr="000117AF">
              <w:rPr>
                <w:rFonts w:ascii="Times New Roman" w:hAnsi="Times New Roman" w:cs="Times New Roman"/>
                <w:sz w:val="26"/>
                <w:szCs w:val="26"/>
              </w:rPr>
              <w:t xml:space="preserve">Decision No. 1760/QD-UBND of the People’s Committee of Thua Thien Hue province dated July 20, 2020 regarding to the decision on standard administrative procedure within the competence of Thua Thien Hue Department of Industry and Commerce. </w:t>
            </w:r>
          </w:p>
        </w:tc>
      </w:tr>
    </w:tbl>
    <w:p w:rsidR="00B30019" w:rsidRPr="000117AF" w:rsidRDefault="00DE7B8B">
      <w:pPr>
        <w:rPr>
          <w:rFonts w:ascii="Times New Roman" w:hAnsi="Times New Roman" w:cs="Times New Roman"/>
          <w:color w:val="000000" w:themeColor="text1"/>
          <w:sz w:val="26"/>
          <w:szCs w:val="26"/>
          <w:lang w:val="vi-VN"/>
        </w:rPr>
      </w:pPr>
    </w:p>
    <w:sectPr w:rsidR="00B30019" w:rsidRPr="000117AF" w:rsidSect="00503C6D">
      <w:pgSz w:w="12240" w:h="15840"/>
      <w:pgMar w:top="1134" w:right="1041"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0520A3"/>
    <w:rsid w:val="000117AF"/>
    <w:rsid w:val="000520A3"/>
    <w:rsid w:val="000C06C2"/>
    <w:rsid w:val="001020EB"/>
    <w:rsid w:val="00103D74"/>
    <w:rsid w:val="00126AB6"/>
    <w:rsid w:val="00145CD0"/>
    <w:rsid w:val="001D5AD3"/>
    <w:rsid w:val="001F1D2A"/>
    <w:rsid w:val="003225CF"/>
    <w:rsid w:val="00335837"/>
    <w:rsid w:val="00384DCF"/>
    <w:rsid w:val="003D68F0"/>
    <w:rsid w:val="0040562B"/>
    <w:rsid w:val="0046363A"/>
    <w:rsid w:val="004C7729"/>
    <w:rsid w:val="00503775"/>
    <w:rsid w:val="00503C6D"/>
    <w:rsid w:val="00532490"/>
    <w:rsid w:val="00710920"/>
    <w:rsid w:val="0073266C"/>
    <w:rsid w:val="00767B4E"/>
    <w:rsid w:val="0085661E"/>
    <w:rsid w:val="009355D8"/>
    <w:rsid w:val="009A7A56"/>
    <w:rsid w:val="009F27AA"/>
    <w:rsid w:val="00A07640"/>
    <w:rsid w:val="00A9619F"/>
    <w:rsid w:val="00B427F7"/>
    <w:rsid w:val="00C10D37"/>
    <w:rsid w:val="00C50856"/>
    <w:rsid w:val="00C96449"/>
    <w:rsid w:val="00DE5686"/>
    <w:rsid w:val="00DE7B8B"/>
    <w:rsid w:val="00E27792"/>
    <w:rsid w:val="00E434DD"/>
    <w:rsid w:val="00E6055D"/>
    <w:rsid w:val="00E85EA5"/>
    <w:rsid w:val="00F419FF"/>
    <w:rsid w:val="00FE00BB"/>
    <w:rsid w:val="00FF14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5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30019"/>
    <w:rPr>
      <w:b/>
      <w:bCs/>
    </w:rPr>
  </w:style>
  <w:style w:type="paragraph" w:styleId="NormalWeb">
    <w:name w:val="Normal (Web)"/>
    <w:basedOn w:val="Normal"/>
    <w:uiPriority w:val="99"/>
    <w:unhideWhenUsed/>
    <w:rsid w:val="00B300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30019"/>
    <w:rPr>
      <w:color w:val="0000FF"/>
      <w:u w:val="single"/>
    </w:rPr>
  </w:style>
  <w:style w:type="paragraph" w:customStyle="1" w:styleId="f-orange">
    <w:name w:val="f-orange"/>
    <w:basedOn w:val="Normal"/>
    <w:rsid w:val="00B3001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300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0019"/>
  </w:style>
  <w:style w:type="paragraph" w:styleId="Footer">
    <w:name w:val="footer"/>
    <w:basedOn w:val="Normal"/>
    <w:link w:val="FooterChar"/>
    <w:uiPriority w:val="99"/>
    <w:semiHidden/>
    <w:unhideWhenUsed/>
    <w:rsid w:val="00B300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30019"/>
  </w:style>
  <w:style w:type="paragraph" w:styleId="ListParagraph">
    <w:name w:val="List Paragraph"/>
    <w:basedOn w:val="Normal"/>
    <w:uiPriority w:val="34"/>
    <w:qFormat/>
    <w:rsid w:val="00384D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thc.thuathienhue.gov.vn/Content/Thutuc/donvi?iDonVi=17" TargetMode="External"/><Relationship Id="rId5" Type="http://schemas.openxmlformats.org/officeDocument/2006/relationships/hyperlink" Target="http://tthc.thuathienhue.gov.vn/Content/Thutuc/donvi?iDonVi=1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Nguyen Thi Nhu Ngoc</cp:lastModifiedBy>
  <cp:revision>26</cp:revision>
  <dcterms:created xsi:type="dcterms:W3CDTF">2017-12-19T00:50:00Z</dcterms:created>
  <dcterms:modified xsi:type="dcterms:W3CDTF">2023-07-14T08:02:00Z</dcterms:modified>
</cp:coreProperties>
</file>