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97" w:rsidRPr="00975541" w:rsidRDefault="00EB499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75541" w:rsidRPr="00975541" w:rsidRDefault="00706697" w:rsidP="0070669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="009755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usiness license</w:t>
      </w:r>
      <w:r w:rsidR="000C4A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reissuance </w:t>
      </w:r>
      <w:r w:rsidR="009755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for foreign invested businesses</w:t>
      </w:r>
    </w:p>
    <w:p w:rsidR="00393230" w:rsidRDefault="00393230" w:rsidP="000C4ABB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A701EE" w:rsidRPr="00975541" w:rsidRDefault="004F4C45" w:rsidP="000C4ABB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755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  <w:t>I. Information:</w:t>
      </w:r>
    </w:p>
    <w:tbl>
      <w:tblPr>
        <w:tblpPr w:leftFromText="180" w:rightFromText="180" w:vertAnchor="page" w:horzAnchor="margin" w:tblpY="2781"/>
        <w:tblW w:w="4902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6862"/>
      </w:tblGrid>
      <w:tr w:rsidR="000C4ABB" w:rsidRPr="00975541" w:rsidTr="000C4ABB">
        <w:trPr>
          <w:trHeight w:val="317"/>
        </w:trPr>
        <w:tc>
          <w:tcPr>
            <w:tcW w:w="1500" w:type="pct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0C4ABB" w:rsidRPr="00975541" w:rsidRDefault="000C4ABB" w:rsidP="000C4AB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il"/>
              </w:rPr>
              <w:t>Field:</w:t>
            </w:r>
          </w:p>
        </w:tc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0C4ABB" w:rsidRPr="00975541" w:rsidRDefault="000C4ABB" w:rsidP="000C4AB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International commerce</w:t>
            </w:r>
          </w:p>
        </w:tc>
      </w:tr>
      <w:tr w:rsidR="000C4ABB" w:rsidRPr="00975541" w:rsidTr="000C4ABB">
        <w:trPr>
          <w:trHeight w:val="317"/>
        </w:trPr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0C4ABB" w:rsidRPr="00975541" w:rsidRDefault="000C4ABB" w:rsidP="000C4AB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il"/>
              </w:rPr>
              <w:t>Agency in charge</w:t>
            </w:r>
          </w:p>
        </w:tc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0C4ABB" w:rsidRPr="00975541" w:rsidRDefault="004C4B2E" w:rsidP="000C4AB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39323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bdr w:val="nil"/>
                </w:rPr>
                <w:t>Industry and Trade</w:t>
              </w:r>
              <w:r w:rsidR="000C4ABB" w:rsidRPr="00975541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bdr w:val="nil"/>
                </w:rPr>
                <w:t xml:space="preserve"> Department</w:t>
              </w:r>
            </w:hyperlink>
          </w:p>
        </w:tc>
      </w:tr>
      <w:tr w:rsidR="000C4ABB" w:rsidRPr="00975541" w:rsidTr="000C4ABB">
        <w:trPr>
          <w:trHeight w:val="317"/>
        </w:trPr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</w:tcPr>
          <w:p w:rsidR="000C4ABB" w:rsidRPr="00975541" w:rsidRDefault="000C4ABB" w:rsidP="000C4AB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il"/>
              </w:rPr>
            </w:pPr>
            <w:r w:rsidRPr="009755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il"/>
              </w:rPr>
              <w:t xml:space="preserve">Competence agency </w:t>
            </w:r>
          </w:p>
        </w:tc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</w:tcPr>
          <w:p w:rsidR="000C4ABB" w:rsidRPr="00975541" w:rsidRDefault="004C4B2E" w:rsidP="000C4ABB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39323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bdr w:val="nil"/>
                </w:rPr>
                <w:t>Industry and Trade</w:t>
              </w:r>
              <w:r w:rsidR="000C4ABB" w:rsidRPr="00975541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bdr w:val="nil"/>
                </w:rPr>
                <w:t xml:space="preserve"> Department</w:t>
              </w:r>
            </w:hyperlink>
          </w:p>
        </w:tc>
      </w:tr>
      <w:tr w:rsidR="000C4ABB" w:rsidRPr="00975541" w:rsidTr="000C4ABB">
        <w:trPr>
          <w:trHeight w:val="616"/>
        </w:trPr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0C4ABB" w:rsidRPr="00975541" w:rsidRDefault="000C4ABB" w:rsidP="000C4AB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il"/>
              </w:rPr>
              <w:t>Receiving unit</w:t>
            </w:r>
          </w:p>
        </w:tc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337007" w:rsidRDefault="000C4ABB" w:rsidP="00B601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</w:pPr>
            <w:r w:rsidRPr="009755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  <w:t>Thua Thien Hue Public</w:t>
            </w:r>
            <w:r w:rsidR="003370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  <w:t xml:space="preserve"> Administrative Services Center</w:t>
            </w:r>
          </w:p>
          <w:p w:rsidR="000C4ABB" w:rsidRPr="00975541" w:rsidRDefault="00337007" w:rsidP="00B601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  <w:t xml:space="preserve">Address: </w:t>
            </w:r>
            <w:r w:rsidR="000C4ABB" w:rsidRPr="009755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  <w:t>1 Le Lai street - Hue city (Tel: 0234.3856868)</w:t>
            </w:r>
          </w:p>
        </w:tc>
      </w:tr>
      <w:tr w:rsidR="000C4ABB" w:rsidRPr="00975541" w:rsidTr="000C4ABB">
        <w:trPr>
          <w:trHeight w:val="317"/>
        </w:trPr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0C4ABB" w:rsidRPr="00975541" w:rsidRDefault="000C4ABB" w:rsidP="000C4AB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il"/>
              </w:rPr>
              <w:t>Receiving time</w:t>
            </w:r>
          </w:p>
        </w:tc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0C4ABB" w:rsidRPr="00975541" w:rsidRDefault="000C4ABB" w:rsidP="00B6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</w:pPr>
            <w:r w:rsidRPr="009755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  <w:t>Monday to Saturday (except holiday</w:t>
            </w:r>
            <w:r w:rsidR="00B601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  <w:t>s and leave days</w:t>
            </w:r>
            <w:r w:rsidRPr="009755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  <w:t xml:space="preserve"> as regulated)</w:t>
            </w:r>
          </w:p>
        </w:tc>
      </w:tr>
    </w:tbl>
    <w:p w:rsidR="000C4ABB" w:rsidRDefault="004F4C45" w:rsidP="000C4ABB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</w:pPr>
      <w:r w:rsidRPr="009755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  <w:t>II. Procedure</w:t>
      </w:r>
    </w:p>
    <w:p w:rsidR="00B601A2" w:rsidRDefault="00547992" w:rsidP="009E530D">
      <w:pPr>
        <w:shd w:val="clear" w:color="auto" w:fill="FFFFFF"/>
        <w:spacing w:before="40" w:after="0" w:line="360" w:lineRule="auto"/>
        <w:ind w:left="57" w:right="57" w:firstLine="17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Within 10 working days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since the</w:t>
      </w:r>
      <w:r w:rsidR="00DC04B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modified information is shown in the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business</w:t>
      </w:r>
      <w:r w:rsidR="00DC04B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registration certificate </w:t>
      </w:r>
      <w:r w:rsidR="009E53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as</w:t>
      </w:r>
      <w:r w:rsidR="004C4B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prescribed on C</w:t>
      </w:r>
      <w:r w:rsidR="00B601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lause 1, Article 17 of Decree 09/2018/ND-CP, the foreign-invested business which applies for </w:t>
      </w:r>
      <w:r w:rsidR="00393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business</w:t>
      </w:r>
      <w:r w:rsidR="00B601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license re-</w:t>
      </w:r>
      <w:r w:rsidR="004C4B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issuance</w:t>
      </w:r>
      <w:r w:rsidR="00B601A2" w:rsidRPr="00B601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601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sends a dossier to </w:t>
      </w:r>
      <w:r w:rsidR="00393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Industry and Trade</w:t>
      </w:r>
      <w:r w:rsidR="00B601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Department in person, via postal services or online public services system.</w:t>
      </w:r>
    </w:p>
    <w:p w:rsidR="00547992" w:rsidRDefault="00547992" w:rsidP="00547992">
      <w:pPr>
        <w:shd w:val="clear" w:color="auto" w:fill="FFFFFF"/>
        <w:spacing w:before="40" w:after="0" w:line="360" w:lineRule="auto"/>
        <w:ind w:left="57" w:right="57" w:firstLine="17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In case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documents are not fully provided 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and valid, the </w:t>
      </w:r>
      <w:r w:rsidR="00393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Industry and Trade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Department informs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 organizations or individual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within 03 working days. The time in which the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dossier is revised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is not included in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the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processing time.</w:t>
      </w:r>
    </w:p>
    <w:p w:rsidR="00547992" w:rsidRPr="00975541" w:rsidRDefault="00547992" w:rsidP="000C3931">
      <w:pPr>
        <w:shd w:val="clear" w:color="auto" w:fill="FFFFFF"/>
        <w:spacing w:before="40" w:after="0" w:line="360" w:lineRule="auto"/>
        <w:ind w:left="57" w:right="57" w:firstLine="17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Within 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working days, </w:t>
      </w:r>
      <w:r w:rsidR="00393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Industry and Trade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Department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reissues the business license and sends 01 copy to </w:t>
      </w:r>
      <w:r w:rsidR="000C39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the </w:t>
      </w:r>
      <w:r w:rsidR="00393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Industry and Trade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Department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C39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of </w:t>
      </w:r>
      <w:r w:rsidR="00393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the province/city of </w:t>
      </w:r>
      <w:r w:rsidR="00393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destination for </w:t>
      </w:r>
      <w:r w:rsidR="000C39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updating</w:t>
      </w:r>
      <w:r w:rsidR="009E53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purpose</w:t>
      </w:r>
      <w:r w:rsidR="000C39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If the </w:t>
      </w:r>
      <w:r w:rsidR="00393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Industry and Trade</w:t>
      </w:r>
      <w:r w:rsidR="000C3931"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Department</w:t>
      </w:r>
      <w:r w:rsidR="000C39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refuses to reissue the business license, 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 written refusal should be made.</w:t>
      </w:r>
    </w:p>
    <w:p w:rsidR="00EB4997" w:rsidRPr="00975541" w:rsidRDefault="000C3931" w:rsidP="000C3931">
      <w:pPr>
        <w:shd w:val="clear" w:color="auto" w:fill="FFFFFF"/>
        <w:spacing w:before="40"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- Within 05</w:t>
      </w:r>
      <w:r w:rsidRPr="000C39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working days since the business license is issued, foreign-invested businesses has to return the former business license to </w:t>
      </w:r>
      <w:r w:rsidR="00393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Industry and Trade</w:t>
      </w:r>
      <w:r w:rsidR="009E53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Department of the province/city of departure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EB4997" w:rsidRPr="00975541" w:rsidRDefault="004D10CF" w:rsidP="003D00F8">
      <w:pP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</w:pPr>
      <w:r w:rsidRPr="0097554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Dossier</w:t>
      </w:r>
    </w:p>
    <w:tbl>
      <w:tblPr>
        <w:tblW w:w="96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9"/>
        <w:gridCol w:w="3119"/>
      </w:tblGrid>
      <w:tr w:rsidR="00975541" w:rsidRPr="00975541" w:rsidTr="00393230">
        <w:trPr>
          <w:trHeight w:val="335"/>
        </w:trPr>
        <w:tc>
          <w:tcPr>
            <w:tcW w:w="6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0CF" w:rsidRPr="00975541" w:rsidRDefault="004D10CF" w:rsidP="000C4A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Document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0CF" w:rsidRPr="00975541" w:rsidRDefault="004D10CF" w:rsidP="000C4A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Number</w:t>
            </w:r>
          </w:p>
        </w:tc>
      </w:tr>
      <w:tr w:rsidR="00975541" w:rsidRPr="00975541" w:rsidTr="00393230">
        <w:trPr>
          <w:trHeight w:val="563"/>
        </w:trPr>
        <w:tc>
          <w:tcPr>
            <w:tcW w:w="6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6697" w:rsidRPr="00975541" w:rsidRDefault="00706697" w:rsidP="000C4AB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Application for business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license re-issuance (form 03 attached with</w:t>
            </w: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Decree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No.</w:t>
            </w: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09/2018/ND-CP dated January 15, 2018)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6697" w:rsidRPr="00975541" w:rsidRDefault="00706697" w:rsidP="0070669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Original version: 1</w:t>
            </w:r>
          </w:p>
          <w:p w:rsidR="00706697" w:rsidRPr="00975541" w:rsidRDefault="00706697" w:rsidP="0070669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Copy: 0</w:t>
            </w:r>
          </w:p>
        </w:tc>
      </w:tr>
      <w:tr w:rsidR="00975541" w:rsidRPr="00975541" w:rsidTr="00393230">
        <w:trPr>
          <w:trHeight w:val="633"/>
        </w:trPr>
        <w:tc>
          <w:tcPr>
            <w:tcW w:w="6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0CF" w:rsidRPr="00975541" w:rsidRDefault="00706697" w:rsidP="000C4AB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Copy of business registration certificate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(if the company has its headquarter moved from a centrally managed city</w:t>
            </w:r>
            <w:r w:rsidR="005303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/province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to other centrally managed city</w:t>
            </w:r>
            <w:r w:rsidR="005303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/province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).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6697" w:rsidRPr="00975541" w:rsidRDefault="00706697" w:rsidP="0070669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Original version: 0</w:t>
            </w:r>
          </w:p>
          <w:p w:rsidR="004D10CF" w:rsidRPr="00975541" w:rsidRDefault="00706697" w:rsidP="0070669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Copy: 1</w:t>
            </w:r>
          </w:p>
        </w:tc>
      </w:tr>
    </w:tbl>
    <w:p w:rsidR="00EB4997" w:rsidRDefault="000C4ABB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C4AB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III.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B1CC0" w:rsidRPr="009755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Requirements:</w:t>
      </w:r>
    </w:p>
    <w:p w:rsidR="00706697" w:rsidRPr="00706697" w:rsidRDefault="0070669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32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 Common conditions:</w:t>
      </w:r>
    </w:p>
    <w:p w:rsidR="00706697" w:rsidRDefault="00AC517A" w:rsidP="00AC517A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706697">
        <w:rPr>
          <w:rFonts w:ascii="Times New Roman" w:hAnsi="Times New Roman" w:cs="Times New Roman"/>
          <w:color w:val="000000" w:themeColor="text1"/>
          <w:sz w:val="26"/>
          <w:szCs w:val="26"/>
        </w:rPr>
        <w:t>Meet conditions regarding to application regulated at Article 9, Decree No. 09/2018/ND-CP</w:t>
      </w:r>
      <w:r w:rsidR="005303D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06697" w:rsidRPr="00393230" w:rsidRDefault="0070669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932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 Separated conditions:</w:t>
      </w:r>
    </w:p>
    <w:p w:rsidR="00706697" w:rsidRDefault="00706697" w:rsidP="0070669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The business license is granted if the company has its headquarter</w:t>
      </w:r>
      <w:r w:rsidR="00393230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moved from a centrally managed city</w:t>
      </w:r>
      <w:r w:rsidR="00393230">
        <w:rPr>
          <w:rFonts w:ascii="Times New Roman" w:hAnsi="Times New Roman" w:cs="Times New Roman"/>
          <w:color w:val="000000" w:themeColor="text1"/>
          <w:sz w:val="26"/>
          <w:szCs w:val="26"/>
        </w:rPr>
        <w:t>/province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to other centrally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managed city</w:t>
      </w:r>
      <w:r w:rsidR="00393230">
        <w:rPr>
          <w:rFonts w:ascii="Times New Roman" w:hAnsi="Times New Roman" w:cs="Times New Roman"/>
          <w:color w:val="000000" w:themeColor="text1"/>
          <w:sz w:val="26"/>
          <w:szCs w:val="26"/>
        </w:rPr>
        <w:t>/province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06697" w:rsidRPr="000C4ABB" w:rsidRDefault="00706697" w:rsidP="0070669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The </w:t>
      </w:r>
      <w:r w:rsidR="00393230">
        <w:rPr>
          <w:rFonts w:ascii="Times New Roman" w:hAnsi="Times New Roman" w:cs="Times New Roman"/>
          <w:color w:val="000000" w:themeColor="text1"/>
          <w:sz w:val="26"/>
          <w:szCs w:val="26"/>
        </w:rPr>
        <w:t>business license is lost or damaged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B4997" w:rsidRPr="000C4ABB" w:rsidRDefault="00E33722" w:rsidP="00EB499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554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bdr w:val="nil"/>
        </w:rPr>
        <w:t>V. Legal evidences</w:t>
      </w:r>
      <w:r w:rsidRPr="009755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tbl>
      <w:tblPr>
        <w:tblW w:w="96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8"/>
      </w:tblGrid>
      <w:tr w:rsidR="00975541" w:rsidRPr="00975541" w:rsidTr="000C4ABB">
        <w:tc>
          <w:tcPr>
            <w:tcW w:w="9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3722" w:rsidRPr="00975541" w:rsidRDefault="00E33722" w:rsidP="003932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Legal documents:</w:t>
            </w:r>
          </w:p>
        </w:tc>
      </w:tr>
      <w:tr w:rsidR="00975541" w:rsidRPr="00975541" w:rsidTr="000C4ABB">
        <w:tc>
          <w:tcPr>
            <w:tcW w:w="9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3722" w:rsidRPr="00975541" w:rsidRDefault="00706697" w:rsidP="003932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Law 36/2005/QH11 </w:t>
            </w:r>
          </w:p>
        </w:tc>
      </w:tr>
      <w:tr w:rsidR="00706697" w:rsidRPr="00975541" w:rsidTr="000C4ABB">
        <w:tc>
          <w:tcPr>
            <w:tcW w:w="9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06697" w:rsidRDefault="00706697" w:rsidP="003932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Law 05/201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/QH14</w:t>
            </w:r>
          </w:p>
        </w:tc>
      </w:tr>
      <w:tr w:rsidR="00975541" w:rsidRPr="00975541" w:rsidTr="000C4ABB">
        <w:tc>
          <w:tcPr>
            <w:tcW w:w="9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3722" w:rsidRPr="00975541" w:rsidRDefault="00E33722" w:rsidP="003932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Law 67/2014/QH13</w:t>
            </w:r>
          </w:p>
        </w:tc>
      </w:tr>
      <w:tr w:rsidR="00975541" w:rsidRPr="00975541" w:rsidTr="000C4ABB">
        <w:tc>
          <w:tcPr>
            <w:tcW w:w="9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3722" w:rsidRPr="00975541" w:rsidRDefault="00E33722" w:rsidP="003932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Law 03/2016/QH14</w:t>
            </w:r>
          </w:p>
        </w:tc>
      </w:tr>
      <w:tr w:rsidR="00975541" w:rsidRPr="00975541" w:rsidTr="000C4ABB">
        <w:tc>
          <w:tcPr>
            <w:tcW w:w="9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3722" w:rsidRPr="00975541" w:rsidRDefault="00AC517A" w:rsidP="0039323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Decree No. 09/2018/ND-CP</w:t>
            </w:r>
          </w:p>
        </w:tc>
      </w:tr>
    </w:tbl>
    <w:p w:rsidR="00EB4997" w:rsidRPr="00975541" w:rsidRDefault="00EB4997" w:rsidP="00393230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EB4997" w:rsidRPr="00975541" w:rsidSect="00393230">
      <w:pgSz w:w="12240" w:h="15840"/>
      <w:pgMar w:top="993" w:right="1325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D6F13"/>
    <w:multiLevelType w:val="hybridMultilevel"/>
    <w:tmpl w:val="D6E6C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97"/>
    <w:rsid w:val="000C3931"/>
    <w:rsid w:val="000C4ABB"/>
    <w:rsid w:val="00160B17"/>
    <w:rsid w:val="00197B35"/>
    <w:rsid w:val="001C5544"/>
    <w:rsid w:val="00337007"/>
    <w:rsid w:val="00393230"/>
    <w:rsid w:val="003B01E8"/>
    <w:rsid w:val="003D00F8"/>
    <w:rsid w:val="00414EF2"/>
    <w:rsid w:val="004C4B2E"/>
    <w:rsid w:val="004D10CF"/>
    <w:rsid w:val="004F4C45"/>
    <w:rsid w:val="005303DE"/>
    <w:rsid w:val="00547992"/>
    <w:rsid w:val="0061012D"/>
    <w:rsid w:val="006E55C6"/>
    <w:rsid w:val="00706697"/>
    <w:rsid w:val="00975541"/>
    <w:rsid w:val="009D6CA8"/>
    <w:rsid w:val="009E530D"/>
    <w:rsid w:val="00A701EE"/>
    <w:rsid w:val="00A82A4A"/>
    <w:rsid w:val="00AA54F1"/>
    <w:rsid w:val="00AC517A"/>
    <w:rsid w:val="00B601A2"/>
    <w:rsid w:val="00CA200E"/>
    <w:rsid w:val="00D47256"/>
    <w:rsid w:val="00DB1CC0"/>
    <w:rsid w:val="00DC04B7"/>
    <w:rsid w:val="00E33722"/>
    <w:rsid w:val="00EB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99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4997"/>
    <w:rPr>
      <w:b/>
      <w:bCs/>
    </w:rPr>
  </w:style>
  <w:style w:type="paragraph" w:customStyle="1" w:styleId="f-orange">
    <w:name w:val="f-orange"/>
    <w:basedOn w:val="Normal"/>
    <w:rsid w:val="00EB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2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99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4997"/>
    <w:rPr>
      <w:b/>
      <w:bCs/>
    </w:rPr>
  </w:style>
  <w:style w:type="paragraph" w:customStyle="1" w:styleId="f-orange">
    <w:name w:val="f-orange"/>
    <w:basedOn w:val="Normal"/>
    <w:rsid w:val="00EB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2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31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thc.thuathienhue.gov.vn/Content/Thutuc/donvi?iDonVi=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thc.thuathienhue.gov.vn/Content/Thutuc/donvi?iDonVi=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Thi Nhu Ngoc</dc:creator>
  <cp:lastModifiedBy>Nguyen Thi Nhu Ngoc</cp:lastModifiedBy>
  <cp:revision>23</cp:revision>
  <dcterms:created xsi:type="dcterms:W3CDTF">2023-07-07T07:07:00Z</dcterms:created>
  <dcterms:modified xsi:type="dcterms:W3CDTF">2023-07-11T07:33:00Z</dcterms:modified>
</cp:coreProperties>
</file>